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0CB8C2" w14:textId="309CBE65" w:rsidR="00693EDF" w:rsidRPr="007264C4" w:rsidRDefault="00F621EE" w:rsidP="00A80037">
      <w:pPr>
        <w:jc w:val="center"/>
        <w:rPr>
          <w:rFonts w:ascii="Palatino" w:hAnsi="Palatino"/>
          <w:bCs/>
          <w:sz w:val="30"/>
          <w:szCs w:val="30"/>
        </w:rPr>
      </w:pPr>
      <w:r w:rsidRPr="007264C4">
        <w:rPr>
          <w:rFonts w:ascii="Palatino" w:hAnsi="Palatino"/>
          <w:bCs/>
          <w:sz w:val="30"/>
          <w:szCs w:val="30"/>
        </w:rPr>
        <w:t>C</w:t>
      </w:r>
      <w:r w:rsidR="00693EDF" w:rsidRPr="007264C4">
        <w:rPr>
          <w:rFonts w:ascii="Palatino" w:hAnsi="Palatino"/>
          <w:bCs/>
          <w:sz w:val="30"/>
          <w:szCs w:val="30"/>
        </w:rPr>
        <w:t xml:space="preserve">itoyenneté, </w:t>
      </w:r>
      <w:r w:rsidR="00B04204" w:rsidRPr="007264C4">
        <w:rPr>
          <w:rFonts w:ascii="Palatino" w:hAnsi="Palatino"/>
          <w:bCs/>
          <w:sz w:val="30"/>
          <w:szCs w:val="30"/>
        </w:rPr>
        <w:t>participation</w:t>
      </w:r>
      <w:r w:rsidR="00693EDF" w:rsidRPr="007264C4">
        <w:rPr>
          <w:rFonts w:ascii="Palatino" w:hAnsi="Palatino"/>
          <w:bCs/>
          <w:sz w:val="30"/>
          <w:szCs w:val="30"/>
        </w:rPr>
        <w:t xml:space="preserve"> et représentation après le </w:t>
      </w:r>
      <w:r w:rsidR="00D11ED9" w:rsidRPr="007264C4">
        <w:rPr>
          <w:rFonts w:ascii="Palatino" w:hAnsi="Palatino"/>
          <w:bCs/>
          <w:sz w:val="30"/>
          <w:szCs w:val="30"/>
        </w:rPr>
        <w:t>« </w:t>
      </w:r>
      <w:r w:rsidR="00693EDF" w:rsidRPr="007264C4">
        <w:rPr>
          <w:rFonts w:ascii="Palatino" w:hAnsi="Palatino"/>
          <w:bCs/>
          <w:sz w:val="30"/>
          <w:szCs w:val="30"/>
        </w:rPr>
        <w:t>tournant épistémique</w:t>
      </w:r>
      <w:r w:rsidR="00D11ED9" w:rsidRPr="007264C4">
        <w:rPr>
          <w:rFonts w:ascii="Palatino" w:hAnsi="Palatino"/>
          <w:bCs/>
          <w:sz w:val="30"/>
          <w:szCs w:val="30"/>
        </w:rPr>
        <w:t> »</w:t>
      </w:r>
      <w:r w:rsidR="002C2BD2" w:rsidRPr="007264C4">
        <w:rPr>
          <w:rFonts w:ascii="Palatino" w:hAnsi="Palatino"/>
          <w:bCs/>
          <w:sz w:val="30"/>
          <w:szCs w:val="30"/>
        </w:rPr>
        <w:t xml:space="preserve"> de la démocratie délibérative</w:t>
      </w:r>
      <w:r w:rsidR="00725E29" w:rsidRPr="007264C4">
        <w:rPr>
          <w:rStyle w:val="FootnoteReference"/>
          <w:rFonts w:ascii="Palatino" w:hAnsi="Palatino"/>
          <w:bCs/>
          <w:sz w:val="30"/>
          <w:szCs w:val="30"/>
        </w:rPr>
        <w:footnoteReference w:id="1"/>
      </w:r>
    </w:p>
    <w:p w14:paraId="7280A7F7" w14:textId="77777777" w:rsidR="008605B8" w:rsidRPr="007264C4" w:rsidRDefault="008605B8" w:rsidP="00A80037">
      <w:pPr>
        <w:jc w:val="center"/>
        <w:rPr>
          <w:rFonts w:ascii="Palatino" w:hAnsi="Palatino"/>
          <w:bCs/>
        </w:rPr>
      </w:pPr>
    </w:p>
    <w:p w14:paraId="30F78526" w14:textId="77777777" w:rsidR="008605B8" w:rsidRPr="007264C4" w:rsidRDefault="008605B8" w:rsidP="00A80037">
      <w:pPr>
        <w:jc w:val="center"/>
        <w:rPr>
          <w:rFonts w:ascii="Palatino" w:hAnsi="Palatino"/>
          <w:bCs/>
        </w:rPr>
      </w:pPr>
      <w:r w:rsidRPr="007264C4">
        <w:rPr>
          <w:rFonts w:ascii="Palatino" w:hAnsi="Palatino"/>
          <w:bCs/>
        </w:rPr>
        <w:t xml:space="preserve">Théophile </w:t>
      </w:r>
      <w:proofErr w:type="spellStart"/>
      <w:r w:rsidRPr="007264C4">
        <w:rPr>
          <w:rFonts w:ascii="Palatino" w:hAnsi="Palatino"/>
          <w:bCs/>
        </w:rPr>
        <w:t>Pénigaud</w:t>
      </w:r>
      <w:proofErr w:type="spellEnd"/>
    </w:p>
    <w:p w14:paraId="6D3F45D5" w14:textId="750A8E06" w:rsidR="008605B8" w:rsidRPr="007264C4" w:rsidRDefault="008605B8" w:rsidP="00A80037">
      <w:pPr>
        <w:jc w:val="center"/>
        <w:rPr>
          <w:rFonts w:ascii="Palatino" w:hAnsi="Palatino"/>
          <w:bCs/>
        </w:rPr>
      </w:pPr>
      <w:r w:rsidRPr="007264C4">
        <w:rPr>
          <w:rFonts w:ascii="Palatino" w:hAnsi="Palatino"/>
          <w:bCs/>
        </w:rPr>
        <w:t>Triangle (UMR 5206), ENS de Lyon</w:t>
      </w:r>
    </w:p>
    <w:p w14:paraId="44BFC01D" w14:textId="0B39FF44" w:rsidR="008605B8" w:rsidRPr="007264C4" w:rsidRDefault="008605B8" w:rsidP="00A80037">
      <w:pPr>
        <w:jc w:val="center"/>
        <w:rPr>
          <w:rFonts w:ascii="Palatino" w:hAnsi="Palatino"/>
          <w:bCs/>
        </w:rPr>
      </w:pPr>
    </w:p>
    <w:p w14:paraId="4B02884D" w14:textId="75F854A5" w:rsidR="008605B8" w:rsidRPr="007264C4" w:rsidRDefault="00A611C1" w:rsidP="00A80037">
      <w:pPr>
        <w:jc w:val="center"/>
        <w:rPr>
          <w:rFonts w:ascii="Palatino" w:hAnsi="Palatino"/>
          <w:bCs/>
        </w:rPr>
      </w:pPr>
      <w:proofErr w:type="gramStart"/>
      <w:r w:rsidRPr="007264C4">
        <w:rPr>
          <w:rFonts w:ascii="Palatino" w:hAnsi="Palatino"/>
          <w:bCs/>
          <w:i/>
          <w:iCs/>
          <w:lang w:val="fr-FR"/>
        </w:rPr>
        <w:t>in</w:t>
      </w:r>
      <w:proofErr w:type="gramEnd"/>
      <w:r w:rsidRPr="007264C4">
        <w:rPr>
          <w:rFonts w:ascii="Palatino" w:hAnsi="Palatino"/>
          <w:bCs/>
          <w:lang w:val="fr-FR"/>
        </w:rPr>
        <w:t xml:space="preserve"> </w:t>
      </w:r>
      <w:r w:rsidR="008605B8" w:rsidRPr="007264C4">
        <w:rPr>
          <w:rFonts w:ascii="Palatino" w:hAnsi="Palatino"/>
          <w:bCs/>
          <w:i/>
          <w:iCs/>
        </w:rPr>
        <w:t>Citoyenneté(s) et démocratie</w:t>
      </w:r>
      <w:r w:rsidR="008605B8" w:rsidRPr="007264C4">
        <w:rPr>
          <w:rFonts w:ascii="Palatino" w:hAnsi="Palatino"/>
          <w:bCs/>
        </w:rPr>
        <w:t xml:space="preserve">, dir. S. Coudec-Morandeau et F. Lemaire, Paris, Mare et Martin, 2021, p. </w:t>
      </w:r>
      <w:r w:rsidR="00725E29" w:rsidRPr="007264C4">
        <w:rPr>
          <w:rFonts w:ascii="Palatino" w:hAnsi="Palatino"/>
          <w:bCs/>
        </w:rPr>
        <w:t>61-82</w:t>
      </w:r>
      <w:r w:rsidR="008605B8" w:rsidRPr="007264C4">
        <w:rPr>
          <w:rFonts w:ascii="Palatino" w:hAnsi="Palatino"/>
          <w:bCs/>
        </w:rPr>
        <w:t>.</w:t>
      </w:r>
    </w:p>
    <w:p w14:paraId="0B7CC3AA" w14:textId="4C6B013C" w:rsidR="008605B8" w:rsidRPr="007264C4" w:rsidRDefault="008605B8" w:rsidP="00A80037">
      <w:pPr>
        <w:jc w:val="center"/>
        <w:rPr>
          <w:rFonts w:ascii="Palatino" w:hAnsi="Palatino"/>
          <w:bCs/>
        </w:rPr>
      </w:pPr>
    </w:p>
    <w:p w14:paraId="401B48A4" w14:textId="3D34B87F" w:rsidR="008605B8" w:rsidRPr="007264C4" w:rsidRDefault="008605B8" w:rsidP="00A80037">
      <w:pPr>
        <w:jc w:val="center"/>
        <w:rPr>
          <w:rFonts w:ascii="Palatino" w:hAnsi="Palatino"/>
          <w:bCs/>
        </w:rPr>
      </w:pPr>
      <w:r w:rsidRPr="007264C4">
        <w:rPr>
          <w:rFonts w:ascii="Palatino" w:hAnsi="Palatino"/>
          <w:bCs/>
        </w:rPr>
        <w:t>Version d’auteur.</w:t>
      </w:r>
    </w:p>
    <w:p w14:paraId="0D000ECB" w14:textId="77777777" w:rsidR="00326C89" w:rsidRDefault="00326C89" w:rsidP="00A80037">
      <w:pPr>
        <w:jc w:val="center"/>
        <w:rPr>
          <w:b/>
        </w:rPr>
      </w:pPr>
    </w:p>
    <w:p w14:paraId="7960441E" w14:textId="07749532" w:rsidR="00326C89" w:rsidRPr="000670BF" w:rsidRDefault="00B70B50" w:rsidP="000670BF">
      <w:pPr>
        <w:pStyle w:val="Heading1"/>
        <w:rPr>
          <w:rFonts w:ascii="Times New Roman" w:hAnsi="Times New Roman" w:cs="Times New Roman"/>
          <w:b/>
          <w:color w:val="000000" w:themeColor="text1"/>
          <w:sz w:val="24"/>
          <w:szCs w:val="24"/>
        </w:rPr>
      </w:pPr>
      <w:r w:rsidRPr="000670BF">
        <w:rPr>
          <w:rFonts w:ascii="Times New Roman" w:hAnsi="Times New Roman" w:cs="Times New Roman"/>
          <w:b/>
          <w:color w:val="000000" w:themeColor="text1"/>
          <w:sz w:val="24"/>
          <w:szCs w:val="24"/>
        </w:rPr>
        <w:t>Introduction</w:t>
      </w:r>
    </w:p>
    <w:p w14:paraId="7640BEAB" w14:textId="77777777" w:rsidR="00693EDF" w:rsidRPr="00F547F9" w:rsidRDefault="00693EDF" w:rsidP="00595852">
      <w:pPr>
        <w:ind w:firstLine="426"/>
        <w:jc w:val="both"/>
      </w:pPr>
    </w:p>
    <w:p w14:paraId="07C09BD7" w14:textId="77777777" w:rsidR="00725E29" w:rsidRDefault="002D4073" w:rsidP="00F60DC4">
      <w:pPr>
        <w:ind w:firstLine="426"/>
        <w:jc w:val="both"/>
      </w:pPr>
      <w:r w:rsidRPr="0038731B">
        <w:t>L’association moderne de la citoyenneté et de la démocratie s’enracine dans l’axiome rousseauiste d’après lequel « le peuple soumis aux lois en doit être l’auteur »</w:t>
      </w:r>
      <w:r w:rsidRPr="0038731B">
        <w:rPr>
          <w:rStyle w:val="FootnoteReference"/>
        </w:rPr>
        <w:footnoteReference w:id="2"/>
      </w:r>
      <w:r w:rsidRPr="0038731B">
        <w:t xml:space="preserve">. </w:t>
      </w:r>
      <w:r w:rsidR="00F4579A" w:rsidRPr="0038731B">
        <w:t>Quoique les droits civils et sociaux constituent les ressources essentielles de l’exercice effectif et équitable de la citoyenneté démocratique</w:t>
      </w:r>
      <w:r w:rsidR="00CC0769" w:rsidRPr="0038731B">
        <w:rPr>
          <w:rStyle w:val="FootnoteReference"/>
        </w:rPr>
        <w:footnoteReference w:id="3"/>
      </w:r>
      <w:r w:rsidR="00F4579A" w:rsidRPr="0038731B">
        <w:t xml:space="preserve">, seuls les droits « politiques » distinguent aujourd’hui, dans la plupart des pays d’Europe, les « citoyens » proprement dits des « étrangers ». </w:t>
      </w:r>
      <w:r w:rsidR="00595852" w:rsidRPr="0038731B">
        <w:t>À cet égard, l’idée de citoyenneté démocratique demeure intimement associée à l’exigence de souveraineté populaire et à la formation d’un « corps politique » comptant, pour reprendre à nouveau Rousseau, « autant de membres que l’assemblée a de voix »</w:t>
      </w:r>
      <w:r w:rsidR="00595852" w:rsidRPr="0038731B">
        <w:rPr>
          <w:rStyle w:val="FootnoteReference"/>
        </w:rPr>
        <w:footnoteReference w:id="4"/>
      </w:r>
      <w:r w:rsidR="00595852" w:rsidRPr="0038731B">
        <w:t xml:space="preserve">. </w:t>
      </w:r>
    </w:p>
    <w:p w14:paraId="144CA8CD" w14:textId="77777777" w:rsidR="00725E29" w:rsidRDefault="002D32AD" w:rsidP="00F60DC4">
      <w:pPr>
        <w:ind w:firstLine="426"/>
        <w:jc w:val="both"/>
      </w:pPr>
      <w:r w:rsidRPr="0038731B">
        <w:t xml:space="preserve">À partir des années 60 cependant, la « citoyenneté » </w:t>
      </w:r>
      <w:r w:rsidR="000B44B4" w:rsidRPr="0038731B">
        <w:t>est le vocable sous lequel sont venues se ranger et se problématiser</w:t>
      </w:r>
      <w:r w:rsidRPr="0038731B">
        <w:t xml:space="preserve"> un ensemble d’attitudes et de valeurs d’engagement dans la Cité</w:t>
      </w:r>
      <w:r w:rsidR="00FC428D" w:rsidRPr="0038731B">
        <w:rPr>
          <w:rStyle w:val="FootnoteReference"/>
        </w:rPr>
        <w:footnoteReference w:id="5"/>
      </w:r>
      <w:r w:rsidR="00595852" w:rsidRPr="0038731B">
        <w:t xml:space="preserve">. On parle </w:t>
      </w:r>
      <w:r w:rsidR="004B11FE" w:rsidRPr="0038731B">
        <w:t>ainsi</w:t>
      </w:r>
      <w:r w:rsidR="00595852" w:rsidRPr="0038731B">
        <w:t xml:space="preserve"> de « rencontres citoyennes », de « consommation citoyenne », de « cafés citoyens », d</w:t>
      </w:r>
      <w:proofErr w:type="gramStart"/>
      <w:r w:rsidR="00595852" w:rsidRPr="0038731B">
        <w:t>’«</w:t>
      </w:r>
      <w:proofErr w:type="gramEnd"/>
      <w:r w:rsidR="00595852" w:rsidRPr="0038731B">
        <w:t xml:space="preserve"> école citoyenne », </w:t>
      </w:r>
      <w:r w:rsidR="005F6600">
        <w:t>d’« entreprises citoyennes »</w:t>
      </w:r>
      <w:r w:rsidR="007B622E" w:rsidRPr="0038731B">
        <w:t>,</w:t>
      </w:r>
      <w:r w:rsidR="00595852" w:rsidRPr="0038731B">
        <w:t xml:space="preserve"> etc. Le caractère redondant de la qualification de « citoyens » par ceux qui le sont déjà atteste de ce que la profusion de l’usage adjectival est à la mesure d</w:t>
      </w:r>
      <w:r w:rsidR="009E5170" w:rsidRPr="0038731B">
        <w:t xml:space="preserve">e </w:t>
      </w:r>
      <w:r w:rsidR="00595852" w:rsidRPr="0038731B">
        <w:t xml:space="preserve">la démonétisation </w:t>
      </w:r>
      <w:r w:rsidR="009E5170" w:rsidRPr="0038731B">
        <w:t>de l’acception</w:t>
      </w:r>
      <w:r w:rsidR="00247075" w:rsidRPr="0038731B">
        <w:t xml:space="preserve"> </w:t>
      </w:r>
      <w:r w:rsidR="004533DD" w:rsidRPr="0038731B">
        <w:t>juridico-politique</w:t>
      </w:r>
      <w:r w:rsidR="00247075" w:rsidRPr="0038731B">
        <w:t xml:space="preserve"> de la citoyenneté</w:t>
      </w:r>
      <w:r w:rsidR="00595852" w:rsidRPr="0038731B">
        <w:t xml:space="preserve">. </w:t>
      </w:r>
    </w:p>
    <w:p w14:paraId="5E4DA32C" w14:textId="0C674EE5" w:rsidR="000B44B4" w:rsidRPr="0038731B" w:rsidRDefault="00595852" w:rsidP="00F60DC4">
      <w:pPr>
        <w:ind w:firstLine="426"/>
        <w:jc w:val="both"/>
      </w:pPr>
      <w:r w:rsidRPr="0038731B">
        <w:t>Le fait que l’engagement politique se développe en dehors des structures institutionnelles, sinon directement en opposition à elles, est aujourd’hui bien documenté</w:t>
      </w:r>
      <w:r w:rsidRPr="0038731B">
        <w:rPr>
          <w:rStyle w:val="FootnoteReference"/>
        </w:rPr>
        <w:footnoteReference w:id="6"/>
      </w:r>
      <w:r w:rsidRPr="0038731B">
        <w:t>.</w:t>
      </w:r>
      <w:r w:rsidR="00FE0183" w:rsidRPr="0038731B">
        <w:t xml:space="preserve"> </w:t>
      </w:r>
      <w:r w:rsidR="0083518A" w:rsidRPr="0038731B">
        <w:t>On y verra un progrès de la démocratie de contestation</w:t>
      </w:r>
      <w:r w:rsidR="00725E29">
        <w:rPr>
          <w:rStyle w:val="FootnoteReference"/>
        </w:rPr>
        <w:footnoteReference w:id="7"/>
      </w:r>
      <w:r w:rsidR="002F4204" w:rsidRPr="0038731B">
        <w:t>. Mais cette évolution révèle des tensions plus ambigües et permanentes</w:t>
      </w:r>
      <w:r w:rsidR="004533DD" w:rsidRPr="0038731B">
        <w:t>. La démocratie tend</w:t>
      </w:r>
      <w:r w:rsidR="00114153" w:rsidRPr="0038731B">
        <w:t xml:space="preserve"> d</w:t>
      </w:r>
      <w:r w:rsidR="004533DD" w:rsidRPr="0038731B">
        <w:t xml:space="preserve">e plus en plus à se définir </w:t>
      </w:r>
      <w:r w:rsidR="004533DD" w:rsidRPr="0038731B">
        <w:rPr>
          <w:i/>
        </w:rPr>
        <w:t>contre</w:t>
      </w:r>
      <w:r w:rsidR="004533DD" w:rsidRPr="0038731B">
        <w:t xml:space="preserve"> la citoyenneté</w:t>
      </w:r>
      <w:r w:rsidR="00DE480B" w:rsidRPr="0038731B">
        <w:t xml:space="preserve">, </w:t>
      </w:r>
      <w:r w:rsidR="00341894" w:rsidRPr="0038731B">
        <w:t xml:space="preserve">par opposition à ses </w:t>
      </w:r>
      <w:r w:rsidR="00DE480B" w:rsidRPr="0038731B">
        <w:t>limitations</w:t>
      </w:r>
      <w:r w:rsidR="004533DD" w:rsidRPr="0038731B">
        <w:t xml:space="preserve">. </w:t>
      </w:r>
      <w:r w:rsidR="00693EDF" w:rsidRPr="0038731B">
        <w:t>Il y a à cela de bonnes raisons,</w:t>
      </w:r>
      <w:r w:rsidR="000C458B" w:rsidRPr="0038731B">
        <w:t xml:space="preserve"> </w:t>
      </w:r>
      <w:r w:rsidRPr="0038731B">
        <w:t>à commencer par la superposition problématique de la citoyenneté et de la nationalité</w:t>
      </w:r>
      <w:r w:rsidRPr="0038731B">
        <w:rPr>
          <w:rStyle w:val="FootnoteReference"/>
        </w:rPr>
        <w:footnoteReference w:id="8"/>
      </w:r>
      <w:r w:rsidR="00693EDF" w:rsidRPr="0038731B">
        <w:t> : d</w:t>
      </w:r>
      <w:r w:rsidRPr="0038731B">
        <w:t xml:space="preserve">’une part, il n’est pas certain que nos </w:t>
      </w:r>
      <w:r w:rsidRPr="0038731B">
        <w:lastRenderedPageBreak/>
        <w:t>propres affaires puissent aujourd’hui être convenablement prises en charge à l</w:t>
      </w:r>
      <w:r w:rsidR="00693EDF" w:rsidRPr="0038731B">
        <w:t>’échelle nationale</w:t>
      </w:r>
      <w:r w:rsidR="00DE480B" w:rsidRPr="0038731B">
        <w:rPr>
          <w:rStyle w:val="FootnoteReference"/>
        </w:rPr>
        <w:footnoteReference w:id="9"/>
      </w:r>
      <w:r w:rsidR="00693EDF" w:rsidRPr="0038731B">
        <w:t> ; d</w:t>
      </w:r>
      <w:r w:rsidRPr="0038731B">
        <w:t xml:space="preserve">’autre part, cette confusion semble induire que les affaires de ceux qui </w:t>
      </w:r>
      <w:r w:rsidR="00D816EA" w:rsidRPr="0038731B">
        <w:t>n’ont pas le statut de</w:t>
      </w:r>
      <w:r w:rsidRPr="0038731B">
        <w:t xml:space="preserve"> citoyens ne nous concernent pas, </w:t>
      </w:r>
      <w:r w:rsidR="00693EDF" w:rsidRPr="0038731B">
        <w:t>mettant</w:t>
      </w:r>
      <w:r w:rsidRPr="0038731B">
        <w:t xml:space="preserve"> la morale et la politique en porte-à-faux</w:t>
      </w:r>
      <w:r w:rsidRPr="0038731B">
        <w:rPr>
          <w:rStyle w:val="FootnoteReference"/>
        </w:rPr>
        <w:footnoteReference w:id="10"/>
      </w:r>
      <w:r w:rsidRPr="0038731B">
        <w:t>. Un</w:t>
      </w:r>
      <w:r w:rsidR="00693EDF" w:rsidRPr="0038731B">
        <w:t>e</w:t>
      </w:r>
      <w:r w:rsidRPr="0038731B">
        <w:t xml:space="preserve"> second</w:t>
      </w:r>
      <w:r w:rsidR="00693EDF" w:rsidRPr="0038731B">
        <w:t>e</w:t>
      </w:r>
      <w:r w:rsidRPr="0038731B">
        <w:t xml:space="preserve"> </w:t>
      </w:r>
      <w:r w:rsidR="00154998" w:rsidRPr="0038731B">
        <w:t xml:space="preserve">raison </w:t>
      </w:r>
      <w:r w:rsidRPr="0038731B">
        <w:t xml:space="preserve">consiste dans l’association de la citoyenneté </w:t>
      </w:r>
      <w:r w:rsidR="005F6600">
        <w:t>à</w:t>
      </w:r>
      <w:r w:rsidRPr="0038731B">
        <w:t xml:space="preserve"> la démocratie électorale et</w:t>
      </w:r>
      <w:r w:rsidR="00693EDF" w:rsidRPr="0038731B">
        <w:t xml:space="preserve"> </w:t>
      </w:r>
      <w:r w:rsidRPr="0038731B">
        <w:t xml:space="preserve">dans </w:t>
      </w:r>
      <w:r w:rsidR="00693EDF" w:rsidRPr="0038731B">
        <w:t>l’</w:t>
      </w:r>
      <w:r w:rsidRPr="0038731B">
        <w:t xml:space="preserve">inadéquation </w:t>
      </w:r>
      <w:r w:rsidR="00FE0183" w:rsidRPr="0038731B">
        <w:t>perçue</w:t>
      </w:r>
      <w:r w:rsidR="00693EDF" w:rsidRPr="0038731B">
        <w:t xml:space="preserve"> </w:t>
      </w:r>
      <w:r w:rsidR="00D333E3" w:rsidRPr="0038731B">
        <w:t>du répertoire des</w:t>
      </w:r>
      <w:r w:rsidRPr="0038731B">
        <w:t xml:space="preserve"> droits politiques du citoyen</w:t>
      </w:r>
      <w:r w:rsidR="00506BA6">
        <w:t xml:space="preserve">. </w:t>
      </w:r>
      <w:r w:rsidR="005F6600">
        <w:t xml:space="preserve">C’est </w:t>
      </w:r>
      <w:r w:rsidR="0002285C">
        <w:t xml:space="preserve">sur </w:t>
      </w:r>
      <w:r w:rsidR="00FB4356">
        <w:t xml:space="preserve">celle-ci (sans exclure </w:t>
      </w:r>
      <w:r w:rsidR="00F60DC4">
        <w:t>la première</w:t>
      </w:r>
      <w:r w:rsidR="0002285C">
        <w:t xml:space="preserve">) </w:t>
      </w:r>
      <w:r w:rsidR="005F6600">
        <w:t xml:space="preserve">que </w:t>
      </w:r>
      <w:r w:rsidR="0002285C">
        <w:t xml:space="preserve">me concentrerai </w:t>
      </w:r>
      <w:r w:rsidR="00DA2D0A">
        <w:t>dans cette contribution,</w:t>
      </w:r>
      <w:r w:rsidR="005F6600">
        <w:t xml:space="preserve"> en </w:t>
      </w:r>
      <w:r w:rsidR="00DA2D0A">
        <w:t xml:space="preserve">tâchant d’évaluer </w:t>
      </w:r>
      <w:r w:rsidR="00F60DC4">
        <w:t>le potentiel</w:t>
      </w:r>
      <w:r w:rsidR="0002285C">
        <w:t xml:space="preserve"> de</w:t>
      </w:r>
      <w:r w:rsidRPr="0038731B">
        <w:t xml:space="preserve"> </w:t>
      </w:r>
      <w:r w:rsidR="00623289" w:rsidRPr="0038731B">
        <w:t>nouvelles opportunités de</w:t>
      </w:r>
      <w:r w:rsidRPr="0038731B">
        <w:t xml:space="preserve"> </w:t>
      </w:r>
      <w:r w:rsidR="00623289" w:rsidRPr="0038731B">
        <w:t>participation</w:t>
      </w:r>
      <w:r w:rsidRPr="0038731B">
        <w:t xml:space="preserve"> </w:t>
      </w:r>
      <w:r w:rsidR="00DA2D0A">
        <w:t xml:space="preserve">délibérative </w:t>
      </w:r>
      <w:r w:rsidR="00F60DC4">
        <w:t xml:space="preserve">visant </w:t>
      </w:r>
      <w:r w:rsidR="00DA2D0A">
        <w:t>à</w:t>
      </w:r>
      <w:r w:rsidR="000B44B4" w:rsidRPr="0038731B">
        <w:t xml:space="preserve"> </w:t>
      </w:r>
      <w:r w:rsidR="00DA2D0A">
        <w:t xml:space="preserve">résorber l’écart </w:t>
      </w:r>
      <w:r w:rsidR="00F60DC4">
        <w:t>qui se creuse</w:t>
      </w:r>
      <w:r w:rsidRPr="0038731B">
        <w:t xml:space="preserve"> entre </w:t>
      </w:r>
      <w:r w:rsidR="00F60DC4">
        <w:t xml:space="preserve">cette </w:t>
      </w:r>
      <w:r w:rsidR="00114153" w:rsidRPr="0038731B">
        <w:t>auto-revendication</w:t>
      </w:r>
      <w:r w:rsidRPr="0038731B">
        <w:t xml:space="preserve"> </w:t>
      </w:r>
      <w:r w:rsidR="00114153" w:rsidRPr="0038731B">
        <w:t>éthique</w:t>
      </w:r>
      <w:r w:rsidRPr="0038731B">
        <w:t xml:space="preserve"> et </w:t>
      </w:r>
      <w:r w:rsidR="00114153" w:rsidRPr="0038731B">
        <w:t xml:space="preserve">l’exercice </w:t>
      </w:r>
      <w:r w:rsidR="00D64C11" w:rsidRPr="0038731B">
        <w:t>juridico-politique</w:t>
      </w:r>
      <w:r w:rsidRPr="0038731B">
        <w:t xml:space="preserve"> </w:t>
      </w:r>
      <w:r w:rsidR="00114153" w:rsidRPr="0038731B">
        <w:t xml:space="preserve">de la </w:t>
      </w:r>
      <w:r w:rsidR="00114153" w:rsidRPr="0002285C">
        <w:t>citoyenneté</w:t>
      </w:r>
      <w:r w:rsidRPr="0038731B">
        <w:t xml:space="preserve">. </w:t>
      </w:r>
    </w:p>
    <w:p w14:paraId="50C001D6" w14:textId="1B3DA074" w:rsidR="00595852" w:rsidRPr="00F547F9" w:rsidRDefault="00595852" w:rsidP="00725E29">
      <w:pPr>
        <w:autoSpaceDE w:val="0"/>
        <w:autoSpaceDN w:val="0"/>
        <w:adjustRightInd w:val="0"/>
      </w:pPr>
      <w:r w:rsidRPr="0038731B">
        <w:t xml:space="preserve">Je soutiendrai </w:t>
      </w:r>
      <w:r w:rsidR="001504ED" w:rsidRPr="0038731B">
        <w:t xml:space="preserve">d’abord </w:t>
      </w:r>
      <w:r w:rsidRPr="0038731B">
        <w:t xml:space="preserve">que la démocratie délibérative apparaît comme le cadre propice pour concevoir l’exercice </w:t>
      </w:r>
      <w:r w:rsidR="000E40B8" w:rsidRPr="0038731B">
        <w:t xml:space="preserve">moderne </w:t>
      </w:r>
      <w:r w:rsidRPr="0038731B">
        <w:t xml:space="preserve">de la citoyenneté démocratique : la première section sera consacrée à justifier ce point de départ, en </w:t>
      </w:r>
      <w:r w:rsidR="00D64C11" w:rsidRPr="0038731B">
        <w:t>tenant compte de</w:t>
      </w:r>
      <w:r w:rsidRPr="0038731B">
        <w:t xml:space="preserve"> l’objection d’une obsolescence du modèle de l’</w:t>
      </w:r>
      <w:proofErr w:type="spellStart"/>
      <w:r w:rsidRPr="0038731B">
        <w:t>autolégislation</w:t>
      </w:r>
      <w:proofErr w:type="spellEnd"/>
      <w:r w:rsidRPr="0038731B">
        <w:t xml:space="preserve"> pour appréhender les pratiques démocratiques contemporaines (I). En tant que théorie de la légitimité, la démocratie délibérative n’a </w:t>
      </w:r>
      <w:r w:rsidR="00DA2D0A">
        <w:t xml:space="preserve">toutefois </w:t>
      </w:r>
      <w:r w:rsidRPr="0038731B">
        <w:t xml:space="preserve">qu’un lien contingent avec la démocratie représentative comme forme institutionnelle. </w:t>
      </w:r>
      <w:r w:rsidR="002914EB">
        <w:t xml:space="preserve">En dialogue avec </w:t>
      </w:r>
      <w:r w:rsidRPr="0038731B">
        <w:t xml:space="preserve">Hélène </w:t>
      </w:r>
      <w:proofErr w:type="spellStart"/>
      <w:r w:rsidRPr="0038731B">
        <w:t>Landemore</w:t>
      </w:r>
      <w:proofErr w:type="spellEnd"/>
      <w:r w:rsidRPr="0038731B">
        <w:t>, j’examinerai l’opportunité de concevoir un nouveau cadre démocratique </w:t>
      </w:r>
      <w:r w:rsidR="0038731B" w:rsidRPr="0038731B">
        <w:t xml:space="preserve">(la démocratie ouverte) </w:t>
      </w:r>
      <w:r w:rsidRPr="0038731B">
        <w:t xml:space="preserve">dans lequel </w:t>
      </w:r>
      <w:r w:rsidR="00725E29" w:rsidRPr="00725E29">
        <w:rPr>
          <w:lang w:val="fr-FR"/>
        </w:rPr>
        <w:t>dans lequel des mini</w:t>
      </w:r>
      <w:r w:rsidR="00725E29">
        <w:t>-</w:t>
      </w:r>
      <w:r w:rsidR="00725E29" w:rsidRPr="00725E29">
        <w:rPr>
          <w:lang w:val="fr-FR"/>
        </w:rPr>
        <w:t>publics</w:t>
      </w:r>
      <w:r w:rsidR="00725E29">
        <w:t xml:space="preserve"> </w:t>
      </w:r>
      <w:r w:rsidR="00725E29" w:rsidRPr="00725E29">
        <w:rPr>
          <w:lang w:val="fr-FR"/>
        </w:rPr>
        <w:t>délibératifs (composés de citoyens tirés au sort sélectionnés sur le modèle</w:t>
      </w:r>
      <w:r w:rsidR="00725E29">
        <w:t xml:space="preserve"> </w:t>
      </w:r>
      <w:r w:rsidR="00725E29" w:rsidRPr="00725E29">
        <w:rPr>
          <w:lang w:val="fr-FR"/>
        </w:rPr>
        <w:t>des échantillons représentatifs)</w:t>
      </w:r>
      <w:r w:rsidR="00725E29" w:rsidRPr="00725E29">
        <w:t xml:space="preserve"> pourraient prendre</w:t>
      </w:r>
      <w:r w:rsidR="00725E29">
        <w:rPr>
          <w:sz w:val="22"/>
          <w:szCs w:val="22"/>
        </w:rPr>
        <w:t xml:space="preserve"> </w:t>
      </w:r>
      <w:r w:rsidR="00E10363" w:rsidRPr="0038731B">
        <w:t xml:space="preserve">la place des représentants </w:t>
      </w:r>
      <w:r w:rsidR="0038731B" w:rsidRPr="0038731B">
        <w:t>élus</w:t>
      </w:r>
      <w:r w:rsidR="00E10363" w:rsidRPr="0038731B">
        <w:t xml:space="preserve"> </w:t>
      </w:r>
      <w:r w:rsidRPr="0038731B">
        <w:t>(II). L’objection centrale que soulève une telle proposition consiste dans l’absence de responsabilité</w:t>
      </w:r>
      <w:r w:rsidR="009E5170" w:rsidRPr="0038731B">
        <w:t xml:space="preserve"> </w:t>
      </w:r>
      <w:r w:rsidRPr="0038731B">
        <w:t>(</w:t>
      </w:r>
      <w:proofErr w:type="spellStart"/>
      <w:r w:rsidRPr="0038731B">
        <w:rPr>
          <w:i/>
        </w:rPr>
        <w:t>accountability</w:t>
      </w:r>
      <w:proofErr w:type="spellEnd"/>
      <w:r w:rsidRPr="0038731B">
        <w:t xml:space="preserve">) des citoyens </w:t>
      </w:r>
      <w:r w:rsidR="009E5170" w:rsidRPr="0038731B">
        <w:t>tirés au sort devant les autres</w:t>
      </w:r>
      <w:r w:rsidR="001504ED" w:rsidRPr="0038731B">
        <w:t xml:space="preserve">. </w:t>
      </w:r>
      <w:r w:rsidR="00FE5335">
        <w:t>P</w:t>
      </w:r>
      <w:r w:rsidRPr="0038731B">
        <w:t>lutôt que</w:t>
      </w:r>
      <w:r w:rsidR="00FE5335">
        <w:t xml:space="preserve"> de chercher à</w:t>
      </w:r>
      <w:r w:rsidRPr="0038731B">
        <w:t xml:space="preserve"> </w:t>
      </w:r>
      <w:r w:rsidR="00DC1656" w:rsidRPr="0038731B">
        <w:t xml:space="preserve">refonder l’idée </w:t>
      </w:r>
      <w:r w:rsidR="00FE5335">
        <w:t xml:space="preserve">même </w:t>
      </w:r>
      <w:r w:rsidR="00DC1656" w:rsidRPr="0038731B">
        <w:t>de</w:t>
      </w:r>
      <w:r w:rsidR="00D64C11" w:rsidRPr="0038731B">
        <w:t xml:space="preserve"> «</w:t>
      </w:r>
      <w:r w:rsidR="008B601C" w:rsidRPr="0038731B">
        <w:t> représentation démocratique »</w:t>
      </w:r>
      <w:r w:rsidR="00FE5335">
        <w:t xml:space="preserve"> comme la plupart des partisans du tirage au sort</w:t>
      </w:r>
      <w:r w:rsidR="00725E29">
        <w:t xml:space="preserve"> </w:t>
      </w:r>
      <w:r w:rsidR="00F60DC4" w:rsidRPr="0038731B">
        <w:t>(III)</w:t>
      </w:r>
      <w:r w:rsidRPr="0038731B">
        <w:t xml:space="preserve">, </w:t>
      </w:r>
      <w:r w:rsidR="00DA2D0A">
        <w:t>j</w:t>
      </w:r>
      <w:r w:rsidR="00DA2D0A" w:rsidRPr="0038731B">
        <w:t xml:space="preserve">e </w:t>
      </w:r>
      <w:r w:rsidR="00DA2D0A">
        <w:t>soutiendrai</w:t>
      </w:r>
      <w:r w:rsidR="00DA2D0A" w:rsidRPr="0038731B">
        <w:t xml:space="preserve"> qu’une telle réticence s’enracine dans une surévaluation </w:t>
      </w:r>
      <w:r w:rsidR="00DA2D0A">
        <w:t>du modèle de la représentation en général comme source de légitimité, intimement associée au paradigme de la souveraineté du peuple. J</w:t>
      </w:r>
      <w:r w:rsidR="00FE5335">
        <w:t>e me situerai à un niveau principiel en tirant les conséquences du</w:t>
      </w:r>
      <w:r w:rsidRPr="0038731B">
        <w:t xml:space="preserve"> « </w:t>
      </w:r>
      <w:r w:rsidR="00FE5335">
        <w:t xml:space="preserve">nouveau </w:t>
      </w:r>
      <w:r w:rsidRPr="0038731B">
        <w:t xml:space="preserve">cadre philosophique » introduit par David </w:t>
      </w:r>
      <w:proofErr w:type="spellStart"/>
      <w:r w:rsidRPr="0038731B">
        <w:t>Estlund</w:t>
      </w:r>
      <w:proofErr w:type="spellEnd"/>
      <w:r w:rsidRPr="0038731B">
        <w:t xml:space="preserve"> pour appréhender </w:t>
      </w:r>
      <w:r w:rsidR="00FE5335">
        <w:t>la légitimité</w:t>
      </w:r>
      <w:r w:rsidRPr="0038731B">
        <w:t xml:space="preserve"> </w:t>
      </w:r>
      <w:r w:rsidR="00FE5335">
        <w:t>démocratique</w:t>
      </w:r>
      <w:r w:rsidRPr="0038731B">
        <w:t xml:space="preserve">. </w:t>
      </w:r>
      <w:r w:rsidR="00F621EE" w:rsidRPr="0038731B">
        <w:t>L</w:t>
      </w:r>
      <w:r w:rsidRPr="0038731B">
        <w:t xml:space="preserve">a représentation (au même titre que la </w:t>
      </w:r>
      <w:r w:rsidRPr="00FE5335">
        <w:t>participation</w:t>
      </w:r>
      <w:r w:rsidRPr="0038731B">
        <w:t xml:space="preserve"> des citoyens elle-même) doit se voir attribuer un statut instrumental au regard d’exigences d’ordre supérieur (d’acceptabilité</w:t>
      </w:r>
      <w:r w:rsidR="003D2BB5" w:rsidRPr="0038731B">
        <w:t xml:space="preserve"> </w:t>
      </w:r>
      <w:r w:rsidR="00924BBF" w:rsidRPr="0038731B">
        <w:t>normative</w:t>
      </w:r>
      <w:r w:rsidR="00FD1642" w:rsidRPr="0038731B">
        <w:t xml:space="preserve"> </w:t>
      </w:r>
      <w:r w:rsidR="0038731B" w:rsidRPr="0038731B">
        <w:t xml:space="preserve">et de </w:t>
      </w:r>
      <w:r w:rsidR="00FE5335">
        <w:t>qualité</w:t>
      </w:r>
      <w:r w:rsidR="0038731B" w:rsidRPr="0038731B">
        <w:t xml:space="preserve"> épistémique des procédures</w:t>
      </w:r>
      <w:r w:rsidR="00FE5335">
        <w:t>)</w:t>
      </w:r>
      <w:r w:rsidR="007A599E">
        <w:t xml:space="preserve"> </w:t>
      </w:r>
      <w:r w:rsidR="007A599E" w:rsidRPr="0038731B">
        <w:t>(IV)</w:t>
      </w:r>
      <w:r w:rsidR="00FE5335">
        <w:t>. L</w:t>
      </w:r>
      <w:r w:rsidRPr="0038731B">
        <w:t>a</w:t>
      </w:r>
      <w:r w:rsidR="004533DD" w:rsidRPr="0038731B">
        <w:t xml:space="preserve"> responsabilité politique des </w:t>
      </w:r>
      <w:r w:rsidR="00FE5335">
        <w:t>élus n’est</w:t>
      </w:r>
      <w:r w:rsidRPr="0038731B">
        <w:t xml:space="preserve"> </w:t>
      </w:r>
      <w:r w:rsidR="00FE5335">
        <w:t>qu’</w:t>
      </w:r>
      <w:r w:rsidR="0083518A" w:rsidRPr="0038731B">
        <w:t>un instrument</w:t>
      </w:r>
      <w:r w:rsidR="008B601C" w:rsidRPr="0038731B">
        <w:t xml:space="preserve"> </w:t>
      </w:r>
      <w:r w:rsidRPr="00DA2D0A">
        <w:t>parmi d’autres</w:t>
      </w:r>
      <w:r w:rsidRPr="0038731B">
        <w:t xml:space="preserve"> fondant la présomption de </w:t>
      </w:r>
      <w:r w:rsidR="005F684E" w:rsidRPr="0038731B">
        <w:t>décisions rationnelles et justes</w:t>
      </w:r>
      <w:r w:rsidR="00DA2D0A">
        <w:t xml:space="preserve"> sans violer l’égalité morale des citoyens</w:t>
      </w:r>
      <w:r w:rsidR="00FE5335">
        <w:t xml:space="preserve">, </w:t>
      </w:r>
      <w:r w:rsidR="000E40B8" w:rsidRPr="0038731B">
        <w:t xml:space="preserve">l’inclusion par tirage au sort </w:t>
      </w:r>
      <w:r w:rsidRPr="0038731B">
        <w:t>en étant un autre (</w:t>
      </w:r>
      <w:r w:rsidR="000C458B" w:rsidRPr="0038731B">
        <w:t>V</w:t>
      </w:r>
      <w:r w:rsidRPr="0038731B">
        <w:t xml:space="preserve">). Je </w:t>
      </w:r>
      <w:r w:rsidR="00D816EA" w:rsidRPr="0038731B">
        <w:t>soulèverai</w:t>
      </w:r>
      <w:r w:rsidRPr="0038731B">
        <w:t xml:space="preserve"> </w:t>
      </w:r>
      <w:r w:rsidR="00DC1656" w:rsidRPr="0038731B">
        <w:t xml:space="preserve">pour finir </w:t>
      </w:r>
      <w:r w:rsidRPr="0038731B">
        <w:t xml:space="preserve">la </w:t>
      </w:r>
      <w:r w:rsidR="0038731B" w:rsidRPr="0038731B">
        <w:t xml:space="preserve">question de savoir si </w:t>
      </w:r>
      <w:r w:rsidR="004E1378">
        <w:t>un tel basculement d’imaginaire</w:t>
      </w:r>
      <w:r w:rsidR="0038731B" w:rsidRPr="0038731B">
        <w:t xml:space="preserve"> </w:t>
      </w:r>
      <w:r w:rsidR="00FE5335">
        <w:t>ne serait pas trop cher payé</w:t>
      </w:r>
      <w:r w:rsidRPr="0038731B">
        <w:t xml:space="preserve"> en comparaison d’une approche plus modérée, consistant à </w:t>
      </w:r>
      <w:r w:rsidR="00FE5335">
        <w:t xml:space="preserve">généraliser le recours </w:t>
      </w:r>
      <w:r w:rsidR="002914EB">
        <w:t xml:space="preserve">consultatif </w:t>
      </w:r>
      <w:r w:rsidR="00FE5335">
        <w:t>aux</w:t>
      </w:r>
      <w:r w:rsidR="002C2BD2" w:rsidRPr="0038731B">
        <w:t xml:space="preserve"> mini-publics sans les doter</w:t>
      </w:r>
      <w:r w:rsidR="0038731B" w:rsidRPr="0038731B">
        <w:t xml:space="preserve"> pour autant de compétence décisionnelle</w:t>
      </w:r>
      <w:r w:rsidR="000C458B" w:rsidRPr="0038731B">
        <w:t xml:space="preserve"> (VI</w:t>
      </w:r>
      <w:r w:rsidRPr="0038731B">
        <w:t>).</w:t>
      </w:r>
    </w:p>
    <w:p w14:paraId="711343A2" w14:textId="45E10E42" w:rsidR="00595852" w:rsidRPr="000670BF" w:rsidRDefault="00595852" w:rsidP="000670BF">
      <w:pPr>
        <w:pStyle w:val="Heading1"/>
        <w:numPr>
          <w:ilvl w:val="0"/>
          <w:numId w:val="5"/>
        </w:numPr>
        <w:rPr>
          <w:rFonts w:ascii="Times New Roman" w:hAnsi="Times New Roman" w:cs="Times New Roman"/>
          <w:b/>
          <w:color w:val="000000" w:themeColor="text1"/>
          <w:sz w:val="24"/>
          <w:szCs w:val="24"/>
        </w:rPr>
      </w:pPr>
      <w:r w:rsidRPr="000670BF">
        <w:rPr>
          <w:rFonts w:ascii="Times New Roman" w:hAnsi="Times New Roman" w:cs="Times New Roman"/>
          <w:b/>
          <w:color w:val="000000" w:themeColor="text1"/>
          <w:sz w:val="24"/>
          <w:szCs w:val="24"/>
        </w:rPr>
        <w:t>Citoyenneté démocratique et démocratie délibérative</w:t>
      </w:r>
    </w:p>
    <w:p w14:paraId="0B169657" w14:textId="77777777" w:rsidR="00595852" w:rsidRPr="00F547F9" w:rsidRDefault="00595852" w:rsidP="00595852">
      <w:pPr>
        <w:jc w:val="both"/>
      </w:pPr>
    </w:p>
    <w:p w14:paraId="7C923E13" w14:textId="26412F79" w:rsidR="00595852" w:rsidRPr="00F547F9" w:rsidRDefault="00595852" w:rsidP="00595852">
      <w:pPr>
        <w:ind w:firstLine="360"/>
        <w:jc w:val="both"/>
      </w:pPr>
      <w:r w:rsidRPr="00F547F9">
        <w:t>Le principe d’autonomie est au centre de l’imaginaire politique moderne</w:t>
      </w:r>
      <w:r w:rsidR="00725E29">
        <w:rPr>
          <w:rStyle w:val="FootnoteReference"/>
        </w:rPr>
        <w:footnoteReference w:id="11"/>
      </w:r>
      <w:r w:rsidRPr="00F547F9">
        <w:t xml:space="preserve"> : des individus libres et égaux ne sauraient être assujettis à la volonté d’un autre, mais seulement aux normes qu’ils ont eux-mêmes approuvées. </w:t>
      </w:r>
      <w:r w:rsidR="00B64F5A" w:rsidRPr="00F547F9">
        <w:t>En dépit de son caractère contrefactuel</w:t>
      </w:r>
      <w:r w:rsidRPr="00F547F9">
        <w:t xml:space="preserve">, cette caractérisation de la citoyenneté démocratique par la </w:t>
      </w:r>
      <w:r w:rsidR="000C1DBE" w:rsidRPr="00F547F9">
        <w:t>possibilité, pour les</w:t>
      </w:r>
      <w:r w:rsidRPr="00F547F9">
        <w:t xml:space="preserve"> citoyens</w:t>
      </w:r>
      <w:r w:rsidR="000C1DBE" w:rsidRPr="00F547F9">
        <w:t>,</w:t>
      </w:r>
      <w:r w:rsidRPr="00F547F9">
        <w:t xml:space="preserve"> </w:t>
      </w:r>
      <w:r w:rsidR="0013073C">
        <w:t>de se considérer comme la source</w:t>
      </w:r>
      <w:r w:rsidR="000C1DBE" w:rsidRPr="00F547F9">
        <w:t xml:space="preserve"> des normes </w:t>
      </w:r>
      <w:r w:rsidR="00D64C11" w:rsidRPr="00F547F9">
        <w:t>dont ils sont destinataires</w:t>
      </w:r>
      <w:r w:rsidRPr="00F547F9">
        <w:t xml:space="preserve"> </w:t>
      </w:r>
      <w:r w:rsidR="003003DE" w:rsidRPr="00F547F9">
        <w:t xml:space="preserve">conserve </w:t>
      </w:r>
      <w:r w:rsidRPr="00F547F9">
        <w:t xml:space="preserve">un </w:t>
      </w:r>
      <w:r w:rsidR="00E2169D" w:rsidRPr="00F547F9">
        <w:t>fort</w:t>
      </w:r>
      <w:r w:rsidRPr="00F547F9">
        <w:t xml:space="preserve"> attrait normatif. Elle façonne largement la compréhension </w:t>
      </w:r>
      <w:r w:rsidR="00924BBF">
        <w:t>qu’ont les citoyens</w:t>
      </w:r>
      <w:r w:rsidR="00CA3394">
        <w:t xml:space="preserve"> de leur propre pratique de formation d’une volonté commune à partir de l’exercice de leur </w:t>
      </w:r>
      <w:r w:rsidR="00DA2D0A">
        <w:t xml:space="preserve">égal </w:t>
      </w:r>
      <w:r w:rsidR="00CA3394">
        <w:t>droit de vote.</w:t>
      </w:r>
    </w:p>
    <w:p w14:paraId="1532FA33" w14:textId="77777777" w:rsidR="00371D95" w:rsidRDefault="00595852" w:rsidP="001233DF">
      <w:pPr>
        <w:ind w:firstLine="360"/>
        <w:jc w:val="both"/>
      </w:pPr>
      <w:r w:rsidRPr="00F547F9">
        <w:t xml:space="preserve">Dans la </w:t>
      </w:r>
      <w:r w:rsidRPr="00F547F9">
        <w:rPr>
          <w:i/>
        </w:rPr>
        <w:t>Démocratie sans démos</w:t>
      </w:r>
      <w:r w:rsidRPr="00F547F9">
        <w:t xml:space="preserve">, Catherine </w:t>
      </w:r>
      <w:proofErr w:type="spellStart"/>
      <w:r w:rsidRPr="00F547F9">
        <w:t>Colliot-Thélène</w:t>
      </w:r>
      <w:proofErr w:type="spellEnd"/>
      <w:r w:rsidRPr="00F547F9">
        <w:t xml:space="preserve"> </w:t>
      </w:r>
      <w:r w:rsidR="00DA2D0A">
        <w:t>présente cependant</w:t>
      </w:r>
      <w:r w:rsidRPr="00F547F9">
        <w:t xml:space="preserve"> une disqualification convaincante du modèle de l’</w:t>
      </w:r>
      <w:proofErr w:type="spellStart"/>
      <w:r w:rsidRPr="00F547F9">
        <w:t>autolégislation</w:t>
      </w:r>
      <w:proofErr w:type="spellEnd"/>
      <w:r w:rsidRPr="00F547F9">
        <w:t xml:space="preserve"> pour </w:t>
      </w:r>
      <w:r w:rsidR="003003DE" w:rsidRPr="00F547F9">
        <w:t>appréhender</w:t>
      </w:r>
      <w:r w:rsidRPr="00F547F9">
        <w:t xml:space="preserve"> l’exercice de la </w:t>
      </w:r>
      <w:r w:rsidRPr="00F547F9">
        <w:lastRenderedPageBreak/>
        <w:t xml:space="preserve">citoyenneté démocratique. </w:t>
      </w:r>
      <w:r w:rsidR="00371D95">
        <w:t>Elle observe que le</w:t>
      </w:r>
      <w:r w:rsidRPr="00F547F9">
        <w:t xml:space="preserve"> « peuple » </w:t>
      </w:r>
      <w:r w:rsidR="008D2946" w:rsidRPr="00F547F9">
        <w:t>supposé détenir</w:t>
      </w:r>
      <w:r w:rsidRPr="00F547F9">
        <w:t xml:space="preserve"> la souveraineté a </w:t>
      </w:r>
      <w:r w:rsidR="001233DF">
        <w:t>essentiellement</w:t>
      </w:r>
      <w:r w:rsidR="008D2946" w:rsidRPr="00F547F9">
        <w:t xml:space="preserve"> </w:t>
      </w:r>
      <w:r w:rsidRPr="00F547F9">
        <w:t>le statut d’un « mythe, comparable à celui de l’origine divine du pouvoir »</w:t>
      </w:r>
      <w:r w:rsidR="00D864E0" w:rsidRPr="00F547F9">
        <w:rPr>
          <w:rStyle w:val="FootnoteReference"/>
        </w:rPr>
        <w:footnoteReference w:id="12"/>
      </w:r>
      <w:r w:rsidRPr="00F547F9">
        <w:t>. Il n’échappe en effet à personne que « la participation du citoyen à l’élaboration des lois, par le biais indirect de l’élection de ses représentants, pèse de peu de poids dans la détermination du contenu de ces lois »</w:t>
      </w:r>
      <w:r w:rsidR="00D864E0" w:rsidRPr="00F547F9">
        <w:rPr>
          <w:rStyle w:val="FootnoteReference"/>
        </w:rPr>
        <w:footnoteReference w:id="13"/>
      </w:r>
      <w:r w:rsidRPr="00F547F9">
        <w:t>. Surtout, le principe d’</w:t>
      </w:r>
      <w:proofErr w:type="spellStart"/>
      <w:r w:rsidRPr="00F547F9">
        <w:t>autolégislation</w:t>
      </w:r>
      <w:proofErr w:type="spellEnd"/>
      <w:r w:rsidRPr="00F547F9">
        <w:t xml:space="preserve"> constituerait </w:t>
      </w:r>
      <w:r w:rsidR="00924BBF">
        <w:t xml:space="preserve">en fait </w:t>
      </w:r>
      <w:r w:rsidRPr="00F547F9">
        <w:t xml:space="preserve">« l’un des principaux obstacles à la </w:t>
      </w:r>
      <w:r w:rsidRPr="00F547F9">
        <w:rPr>
          <w:i/>
        </w:rPr>
        <w:t>compréhension</w:t>
      </w:r>
      <w:r w:rsidRPr="00F547F9">
        <w:t xml:space="preserve"> de ce qui est la </w:t>
      </w:r>
      <w:r w:rsidRPr="00F547F9">
        <w:rPr>
          <w:i/>
        </w:rPr>
        <w:t>réalité</w:t>
      </w:r>
      <w:r w:rsidRPr="00F547F9">
        <w:t xml:space="preserve"> des démocraties modernes »</w:t>
      </w:r>
      <w:r w:rsidR="00D864E0" w:rsidRPr="00F547F9">
        <w:rPr>
          <w:rStyle w:val="FootnoteReference"/>
        </w:rPr>
        <w:footnoteReference w:id="14"/>
      </w:r>
      <w:r w:rsidRPr="00F547F9">
        <w:t xml:space="preserve">. Subordonner l’exercice des droits politiques à la possession d’un statut ne rendrait pas justice au processus d’émancipation avec lequel s’identifie la démocratie, mieux rendu par l’exercice et la revendication de </w:t>
      </w:r>
      <w:r w:rsidRPr="00F547F9">
        <w:rPr>
          <w:i/>
        </w:rPr>
        <w:t>droits subjectifs</w:t>
      </w:r>
      <w:r w:rsidRPr="00F547F9">
        <w:t xml:space="preserve">. </w:t>
      </w:r>
    </w:p>
    <w:p w14:paraId="52EEFD23" w14:textId="5FB53A30" w:rsidR="00595852" w:rsidRPr="00F547F9" w:rsidRDefault="00595852" w:rsidP="001233DF">
      <w:pPr>
        <w:ind w:firstLine="360"/>
        <w:jc w:val="both"/>
      </w:pPr>
      <w:r w:rsidRPr="00F547F9">
        <w:t>Cette approche a l’atout de faciliter la dissociation conceptuelle de la citoyenneté démocratique et de l’appartenance nationale. Dans le contexte de la mondialisation et de l’érosion de la souveraineté des États</w:t>
      </w:r>
      <w:r w:rsidR="003003DE" w:rsidRPr="00F547F9">
        <w:t>-nation</w:t>
      </w:r>
      <w:r w:rsidRPr="00F547F9">
        <w:t xml:space="preserve">, elle rend bien compte de l’internationalisation ou de la relocalisation des luttes qui contestent frontalement ou contournent lucidement le pouvoir d’État. Elle permet </w:t>
      </w:r>
      <w:r w:rsidR="003003DE" w:rsidRPr="00F547F9">
        <w:t xml:space="preserve">en outre </w:t>
      </w:r>
      <w:r w:rsidRPr="00F547F9">
        <w:t xml:space="preserve">de concevoir une authentique autonomie politique en ne subordonnant pas la citoyenneté démocratique à la concession paternaliste d’un statut octroyé. </w:t>
      </w:r>
      <w:r w:rsidR="00FE44B5" w:rsidRPr="00F547F9">
        <w:t>La démystification salutaire de la souveraineté du peuple ne débouche</w:t>
      </w:r>
      <w:r w:rsidR="00FE44B5">
        <w:t xml:space="preserve"> cependant</w:t>
      </w:r>
      <w:r w:rsidR="00FE44B5" w:rsidRPr="00F547F9">
        <w:t xml:space="preserve"> pas sur la localisation concrète des nouvelles pratiques capables d’assumer la tâche de vérifier l’égalité des citoyens</w:t>
      </w:r>
      <w:r w:rsidR="00FE44B5" w:rsidRPr="00F547F9">
        <w:rPr>
          <w:rStyle w:val="FootnoteReference"/>
        </w:rPr>
        <w:footnoteReference w:id="15"/>
      </w:r>
      <w:r w:rsidR="00FE44B5" w:rsidRPr="00F547F9">
        <w:t xml:space="preserve">. </w:t>
      </w:r>
      <w:r w:rsidR="00FE44B5">
        <w:t>E</w:t>
      </w:r>
      <w:r w:rsidRPr="00F547F9">
        <w:t xml:space="preserve">n concentrant l’exercice de la citoyenneté dans les droits subjectifs, Catherine </w:t>
      </w:r>
      <w:proofErr w:type="spellStart"/>
      <w:r w:rsidRPr="00F547F9">
        <w:t>Colliot-Thélène</w:t>
      </w:r>
      <w:proofErr w:type="spellEnd"/>
      <w:r w:rsidRPr="00F547F9">
        <w:t xml:space="preserve"> </w:t>
      </w:r>
      <w:r w:rsidR="00B23381">
        <w:t>rompt</w:t>
      </w:r>
      <w:r w:rsidRPr="00F547F9">
        <w:t xml:space="preserve"> (de f</w:t>
      </w:r>
      <w:r w:rsidR="003F5B9E" w:rsidRPr="00F547F9">
        <w:t>açon d’ailleu</w:t>
      </w:r>
      <w:r w:rsidR="00924BBF">
        <w:t xml:space="preserve">rs assumée) </w:t>
      </w:r>
      <w:r w:rsidR="00B23381">
        <w:t xml:space="preserve">avec </w:t>
      </w:r>
      <w:r w:rsidR="00924BBF">
        <w:t>l’idéal</w:t>
      </w:r>
      <w:r w:rsidRPr="00F547F9">
        <w:t xml:space="preserve"> d</w:t>
      </w:r>
      <w:r w:rsidR="00924BBF">
        <w:t xml:space="preserve">’une </w:t>
      </w:r>
      <w:r w:rsidRPr="00924BBF">
        <w:rPr>
          <w:i/>
        </w:rPr>
        <w:t>communauté</w:t>
      </w:r>
      <w:r w:rsidRPr="00F547F9">
        <w:t xml:space="preserve"> </w:t>
      </w:r>
      <w:r w:rsidR="00924BBF">
        <w:t>d</w:t>
      </w:r>
      <w:r w:rsidR="00B23381">
        <w:t>e</w:t>
      </w:r>
      <w:r w:rsidR="00924BBF">
        <w:t xml:space="preserve"> citoyens</w:t>
      </w:r>
      <w:r w:rsidRPr="00F547F9">
        <w:t xml:space="preserve">. L’atout de sa théorie est de rendre la citoyenneté inassignable à un territoire donné et de la déconnecter d’avec la souveraineté. Son inconvénient est d’estomper du même coup le lien </w:t>
      </w:r>
      <w:r w:rsidR="00FE0183" w:rsidRPr="00F547F9">
        <w:t>de solidarité</w:t>
      </w:r>
      <w:r w:rsidRPr="00F547F9">
        <w:t xml:space="preserve"> entre ceux que la loi oblige. Il est vrai toutefois </w:t>
      </w:r>
      <w:r w:rsidR="00B64F5A" w:rsidRPr="00F547F9">
        <w:t>qu’un tel lien préférentiel</w:t>
      </w:r>
      <w:r w:rsidRPr="00F547F9">
        <w:t xml:space="preserve"> peine à s’incarner en dehors d’un imaginaire national</w:t>
      </w:r>
      <w:r w:rsidRPr="00F547F9">
        <w:rPr>
          <w:rStyle w:val="FootnoteReference"/>
        </w:rPr>
        <w:footnoteReference w:id="16"/>
      </w:r>
      <w:r w:rsidRPr="00F547F9">
        <w:t>, dont la dynamique d’exclusion ne doit elle-même pas être sous-estimée</w:t>
      </w:r>
      <w:r w:rsidRPr="00F547F9">
        <w:rPr>
          <w:rStyle w:val="FootnoteReference"/>
        </w:rPr>
        <w:footnoteReference w:id="17"/>
      </w:r>
      <w:r w:rsidRPr="00F547F9">
        <w:t xml:space="preserve">. </w:t>
      </w:r>
    </w:p>
    <w:p w14:paraId="154A8790" w14:textId="77777777" w:rsidR="00A41707" w:rsidRDefault="00B64F5A" w:rsidP="00E2169D">
      <w:pPr>
        <w:ind w:firstLine="360"/>
        <w:jc w:val="both"/>
      </w:pPr>
      <w:r w:rsidRPr="00F547F9">
        <w:t>P</w:t>
      </w:r>
      <w:r w:rsidR="00595852" w:rsidRPr="00F547F9">
        <w:t xml:space="preserve">our éviter de rabattre le lien social sur le lien national tout en conservant </w:t>
      </w:r>
      <w:r w:rsidRPr="00F547F9">
        <w:t>l’horizon</w:t>
      </w:r>
      <w:r w:rsidR="00595852" w:rsidRPr="00F547F9">
        <w:t xml:space="preserve"> d’une solidarité fondée sur l’égale participation des citoyens, je proposerai de conceptualiser la citoyenneté démocratique à partir de l’idée d’une </w:t>
      </w:r>
      <w:r w:rsidR="00595852" w:rsidRPr="00F547F9">
        <w:rPr>
          <w:i/>
        </w:rPr>
        <w:t>démocratie délibérative</w:t>
      </w:r>
      <w:r w:rsidR="00595852" w:rsidRPr="00F547F9">
        <w:t xml:space="preserve">. Les théoriciens de la démocratie délibérative s’accordent pour faire reposer la légitimité de l’exercice du pouvoir sur l’échange public de raisons entre citoyens libres et égaux, qui bénéficient d’opportunités formellement égales de se faire entendre et des mêmes chances d’influer sur le cours des décisions à la mesure de la force de leurs arguments et de la pertinence de leurs contributions, de telle façon que le pouvoir qu’ils exercent les uns sur les autres soit </w:t>
      </w:r>
      <w:r w:rsidR="00595852" w:rsidRPr="00327541">
        <w:rPr>
          <w:i/>
        </w:rPr>
        <w:t>mutuellement acceptable</w:t>
      </w:r>
      <w:r w:rsidR="00595852" w:rsidRPr="00F547F9">
        <w:rPr>
          <w:rStyle w:val="FootnoteReference"/>
        </w:rPr>
        <w:footnoteReference w:id="18"/>
      </w:r>
      <w:r w:rsidR="00595852" w:rsidRPr="00F547F9">
        <w:t xml:space="preserve">. </w:t>
      </w:r>
    </w:p>
    <w:p w14:paraId="357212DD" w14:textId="2A035A7A" w:rsidR="00595852" w:rsidRPr="00F547F9" w:rsidRDefault="00595852" w:rsidP="00072B32">
      <w:pPr>
        <w:ind w:firstLine="360"/>
        <w:jc w:val="both"/>
      </w:pPr>
      <w:r w:rsidRPr="00F547F9">
        <w:lastRenderedPageBreak/>
        <w:t xml:space="preserve">Cette conception de la démocratie est compatible avec un cadre national, mais peut aussi être pensée à d’autres échelles. Dans la démocratie délibérative, les frontières </w:t>
      </w:r>
      <w:proofErr w:type="gramStart"/>
      <w:r w:rsidRPr="00F547F9">
        <w:t xml:space="preserve">du </w:t>
      </w:r>
      <w:r w:rsidRPr="00F547F9">
        <w:rPr>
          <w:i/>
        </w:rPr>
        <w:t>démos</w:t>
      </w:r>
      <w:proofErr w:type="gramEnd"/>
      <w:r w:rsidRPr="00F547F9">
        <w:t xml:space="preserve"> ne sont pas faites de douanes ou de fils barbelés, elles sont celles d’un espace public </w:t>
      </w:r>
      <w:r w:rsidR="00E2169D" w:rsidRPr="00F547F9">
        <w:t xml:space="preserve">politique </w:t>
      </w:r>
      <w:r w:rsidRPr="00F547F9">
        <w:t xml:space="preserve">possible. Une fois le </w:t>
      </w:r>
      <w:proofErr w:type="spellStart"/>
      <w:r w:rsidRPr="00F547F9">
        <w:rPr>
          <w:i/>
        </w:rPr>
        <w:t>demos</w:t>
      </w:r>
      <w:proofErr w:type="spellEnd"/>
      <w:r w:rsidRPr="00F547F9">
        <w:t xml:space="preserve"> affranchi</w:t>
      </w:r>
      <w:r w:rsidR="00D864E0" w:rsidRPr="00F547F9">
        <w:t xml:space="preserve"> de ses connotations ethniques ou historico-géographiques</w:t>
      </w:r>
      <w:r w:rsidRPr="00F547F9">
        <w:t xml:space="preserve">, il n’apparaît plus si urgent ni pertinent de repenser une « démocratie </w:t>
      </w:r>
      <w:r w:rsidRPr="00F547F9">
        <w:rPr>
          <w:i/>
        </w:rPr>
        <w:t>sans démos</w:t>
      </w:r>
      <w:r w:rsidRPr="00F547F9">
        <w:t xml:space="preserve"> ». </w:t>
      </w:r>
      <w:r w:rsidR="004E1378" w:rsidRPr="004E1378">
        <w:t>Est</w:t>
      </w:r>
      <w:r w:rsidR="008A0056" w:rsidRPr="004E1378">
        <w:t xml:space="preserve"> </w:t>
      </w:r>
      <w:r w:rsidR="00924E42" w:rsidRPr="00F547F9">
        <w:t>« </w:t>
      </w:r>
      <w:r w:rsidRPr="00F547F9">
        <w:t>citoyen</w:t>
      </w:r>
      <w:r w:rsidR="00924E42" w:rsidRPr="00F547F9">
        <w:t> »</w:t>
      </w:r>
      <w:r w:rsidR="004E1378">
        <w:t xml:space="preserve"> tout individu qui</w:t>
      </w:r>
      <w:r w:rsidRPr="00F547F9">
        <w:t xml:space="preserve">, soumis à des </w:t>
      </w:r>
      <w:r w:rsidRPr="00CA3394">
        <w:t>contraintes</w:t>
      </w:r>
      <w:r w:rsidRPr="00F547F9">
        <w:t xml:space="preserve"> </w:t>
      </w:r>
      <w:r w:rsidR="003F11F2" w:rsidRPr="00F547F9">
        <w:t xml:space="preserve">arbitraires, </w:t>
      </w:r>
      <w:r w:rsidRPr="00F547F9">
        <w:t xml:space="preserve">révocables, non-naturelles, </w:t>
      </w:r>
      <w:r w:rsidR="00CA3394">
        <w:t>doit</w:t>
      </w:r>
      <w:r w:rsidRPr="00F547F9">
        <w:t xml:space="preserve"> </w:t>
      </w:r>
      <w:r w:rsidRPr="00F547F9">
        <w:rPr>
          <w:i/>
        </w:rPr>
        <w:t>ipso facto</w:t>
      </w:r>
      <w:r w:rsidRPr="00F547F9">
        <w:t xml:space="preserve"> se voir reconnaître le droit effectif de les mettre en question, au regard de normes que les autres pourraient également approuver, dans les seules limites, donc, de l’égalité</w:t>
      </w:r>
      <w:r w:rsidR="00E2169D" w:rsidRPr="00F547F9">
        <w:t>. L</w:t>
      </w:r>
      <w:r w:rsidRPr="00F547F9">
        <w:t>a citoyenneté</w:t>
      </w:r>
      <w:r w:rsidR="003F11F2" w:rsidRPr="00F547F9">
        <w:t>, on le voit,</w:t>
      </w:r>
      <w:r w:rsidRPr="00F547F9">
        <w:t xml:space="preserve"> ne doit donc pas être comprise à la lumière d’un statut positif</w:t>
      </w:r>
      <w:r w:rsidR="00E10363">
        <w:t xml:space="preserve"> concédé</w:t>
      </w:r>
      <w:r w:rsidRPr="00F547F9">
        <w:t xml:space="preserve">, mais d’un droit politique qui excède </w:t>
      </w:r>
      <w:r w:rsidR="008D2946" w:rsidRPr="00F547F9">
        <w:t xml:space="preserve">tout cadre </w:t>
      </w:r>
      <w:r w:rsidRPr="00F547F9">
        <w:t>national</w:t>
      </w:r>
      <w:r w:rsidR="003F11F2" w:rsidRPr="00F547F9">
        <w:rPr>
          <w:rStyle w:val="FootnoteReference"/>
        </w:rPr>
        <w:footnoteReference w:id="19"/>
      </w:r>
      <w:r w:rsidRPr="00F547F9">
        <w:t>.</w:t>
      </w:r>
      <w:r w:rsidR="00D864E0" w:rsidRPr="00F547F9">
        <w:t xml:space="preserve"> </w:t>
      </w:r>
      <w:r w:rsidR="00327541">
        <w:t>Enfin, l</w:t>
      </w:r>
      <w:r w:rsidR="00D864E0" w:rsidRPr="00F547F9">
        <w:t xml:space="preserve">e fait de placer l’accent sur les procédures démocratiques de prise de décision </w:t>
      </w:r>
      <w:r w:rsidR="00D864E0" w:rsidRPr="00F547F9">
        <w:rPr>
          <w:i/>
        </w:rPr>
        <w:t>en amont</w:t>
      </w:r>
      <w:r w:rsidR="00D864E0" w:rsidRPr="00F547F9">
        <w:t xml:space="preserve"> n’engage nullement un parti pris visant à dévaluer la « démocratie de contestation » </w:t>
      </w:r>
      <w:r w:rsidR="00D864E0" w:rsidRPr="00F547F9">
        <w:rPr>
          <w:i/>
        </w:rPr>
        <w:t>en aval</w:t>
      </w:r>
      <w:r w:rsidR="003360CA" w:rsidRPr="00F547F9">
        <w:rPr>
          <w:rStyle w:val="FootnoteReference"/>
        </w:rPr>
        <w:footnoteReference w:id="20"/>
      </w:r>
      <w:r w:rsidR="00A80037" w:rsidRPr="00F547F9">
        <w:t>. Seul le premier point nous intéressera ici, mais une redéfinition complète de l’exercice de la citoyenneté démocratique exigerait qu’on tienne compte du second.</w:t>
      </w:r>
    </w:p>
    <w:p w14:paraId="67F9281B" w14:textId="102A1AEA" w:rsidR="00595852" w:rsidRPr="00915B8A" w:rsidRDefault="00595852" w:rsidP="00915B8A">
      <w:pPr>
        <w:ind w:firstLine="360"/>
        <w:jc w:val="both"/>
      </w:pPr>
      <w:r w:rsidRPr="00F547F9">
        <w:t xml:space="preserve">La démocratie délibérative n’est pas un </w:t>
      </w:r>
      <w:r w:rsidR="00E10363">
        <w:t xml:space="preserve">simple </w:t>
      </w:r>
      <w:r w:rsidR="006240A0" w:rsidRPr="00F547F9">
        <w:t>cadre normatif</w:t>
      </w:r>
      <w:r w:rsidRPr="00F547F9">
        <w:t xml:space="preserve">. Dans la mesure où elle se présente comme le résultat d’une enquête herméneutique sur la modernité politique et les institutions qui en ont </w:t>
      </w:r>
      <w:r w:rsidR="00B64F5A" w:rsidRPr="00F547F9">
        <w:t>précipité</w:t>
      </w:r>
      <w:r w:rsidRPr="00F547F9">
        <w:t xml:space="preserve"> l’avènement, elle </w:t>
      </w:r>
      <w:r w:rsidR="00B64F5A" w:rsidRPr="00F547F9">
        <w:t>est pour ainsi dire inscrite dans nos propres attentes et représentations historiquement construites</w:t>
      </w:r>
      <w:r w:rsidR="00924BBF">
        <w:rPr>
          <w:rStyle w:val="FootnoteReference"/>
        </w:rPr>
        <w:footnoteReference w:id="21"/>
      </w:r>
      <w:r w:rsidRPr="00F547F9">
        <w:t xml:space="preserve">. </w:t>
      </w:r>
      <w:r w:rsidR="004E1378">
        <w:t>Elle est</w:t>
      </w:r>
      <w:r w:rsidRPr="00F547F9">
        <w:t xml:space="preserve"> </w:t>
      </w:r>
      <w:r w:rsidRPr="00F547F9">
        <w:rPr>
          <w:i/>
        </w:rPr>
        <w:t>l’idéal le plus en phase avec ce que nous sommes</w:t>
      </w:r>
      <w:r w:rsidRPr="00F547F9">
        <w:rPr>
          <w:rStyle w:val="FootnoteReference"/>
        </w:rPr>
        <w:footnoteReference w:id="22"/>
      </w:r>
      <w:r w:rsidR="001C5DCF" w:rsidRPr="00F547F9">
        <w:t>. En tant que citoyens</w:t>
      </w:r>
      <w:r w:rsidRPr="00F547F9">
        <w:t xml:space="preserve">, nous ne désirons pas seulement que les élections dégagent une majorité d’une manière </w:t>
      </w:r>
      <w:r w:rsidR="003003DE" w:rsidRPr="00F547F9">
        <w:t>claire</w:t>
      </w:r>
      <w:r w:rsidRPr="00F547F9">
        <w:t xml:space="preserve"> et soustraite à la controverse. Nous désirons que cette majorité serve, dans la mesure du possible, des fins sociales plus larges, qu’elle promeuve le bien commun. Nous considérons que tous les points de vue ont une chance d’éclairer ou d’infléchir les débats politiques de façon pertinente et que la légitimité des décisions ne saurait être tirée que des raisons</w:t>
      </w:r>
      <w:r w:rsidR="003360CA" w:rsidRPr="00F547F9">
        <w:t>,</w:t>
      </w:r>
      <w:r w:rsidRPr="00F547F9">
        <w:t xml:space="preserve"> valables devant tous et soumises au test de la critique publique, qui ont été avancées en leur faveur. Nous concevons en outre ces décisions comme dotées d’une autorité provisionnelle, de telle manière qu’elles peuvent toujours être mises en cause à la lumière de nouveaux faits et arguments. De ces exigences générales se dégage un concept normatif de la </w:t>
      </w:r>
      <w:r w:rsidR="003003DE" w:rsidRPr="00F547F9">
        <w:t>citoyenneté démocratique, fondé</w:t>
      </w:r>
      <w:r w:rsidRPr="00F547F9">
        <w:t xml:space="preserve"> sur le développement de la responsabilité rationnelle</w:t>
      </w:r>
      <w:r w:rsidR="002D32AD">
        <w:t>,</w:t>
      </w:r>
      <w:r w:rsidR="006F562A">
        <w:t xml:space="preserve"> </w:t>
      </w:r>
      <w:r w:rsidR="00C6191B">
        <w:t xml:space="preserve">d’une </w:t>
      </w:r>
      <w:r w:rsidR="009D7134">
        <w:t>moralité post-conventionnelle (</w:t>
      </w:r>
      <w:r w:rsidR="006018DC">
        <w:t xml:space="preserve">les normes ne tirant leur force d’obligation que de </w:t>
      </w:r>
      <w:r w:rsidR="00FE44B5">
        <w:t>la capacité à apporter des</w:t>
      </w:r>
      <w:r w:rsidR="006018DC">
        <w:t xml:space="preserve"> justifications valables pour </w:t>
      </w:r>
      <w:r w:rsidR="00FE44B5">
        <w:t>les autres</w:t>
      </w:r>
      <w:r w:rsidR="009D7134">
        <w:t xml:space="preserve">) </w:t>
      </w:r>
      <w:r w:rsidR="006018DC">
        <w:t xml:space="preserve">et d’une attitude </w:t>
      </w:r>
      <w:proofErr w:type="spellStart"/>
      <w:r w:rsidR="006018DC">
        <w:t>faillibiliste</w:t>
      </w:r>
      <w:proofErr w:type="spellEnd"/>
      <w:r w:rsidR="006018DC">
        <w:t xml:space="preserve"> à l’égard de la vérité,</w:t>
      </w:r>
      <w:r w:rsidR="009D7134">
        <w:t xml:space="preserve"> </w:t>
      </w:r>
      <w:r w:rsidRPr="00F547F9">
        <w:t>au sein d’une culture publique libérale</w:t>
      </w:r>
      <w:r w:rsidRPr="00F547F9">
        <w:rPr>
          <w:rStyle w:val="FootnoteReference"/>
        </w:rPr>
        <w:footnoteReference w:id="23"/>
      </w:r>
      <w:r w:rsidRPr="00F547F9">
        <w:t xml:space="preserve">. </w:t>
      </w:r>
    </w:p>
    <w:p w14:paraId="5C849236" w14:textId="2AF45174" w:rsidR="00595852" w:rsidRPr="000670BF" w:rsidRDefault="00595852" w:rsidP="000670BF">
      <w:pPr>
        <w:pStyle w:val="Heading1"/>
        <w:numPr>
          <w:ilvl w:val="0"/>
          <w:numId w:val="5"/>
        </w:numPr>
        <w:rPr>
          <w:rFonts w:ascii="Times New Roman" w:hAnsi="Times New Roman" w:cs="Times New Roman"/>
          <w:b/>
          <w:color w:val="000000" w:themeColor="text1"/>
          <w:sz w:val="24"/>
          <w:szCs w:val="24"/>
        </w:rPr>
      </w:pPr>
      <w:r w:rsidRPr="000670BF">
        <w:rPr>
          <w:rFonts w:ascii="Times New Roman" w:hAnsi="Times New Roman" w:cs="Times New Roman"/>
          <w:b/>
          <w:color w:val="000000" w:themeColor="text1"/>
          <w:sz w:val="24"/>
          <w:szCs w:val="24"/>
        </w:rPr>
        <w:lastRenderedPageBreak/>
        <w:t xml:space="preserve">L’association contingente de la démocratie délibérative et du gouvernement représentatif : </w:t>
      </w:r>
      <w:r w:rsidR="005F6600">
        <w:rPr>
          <w:rFonts w:ascii="Times New Roman" w:hAnsi="Times New Roman" w:cs="Times New Roman"/>
          <w:b/>
          <w:color w:val="000000" w:themeColor="text1"/>
          <w:sz w:val="24"/>
          <w:szCs w:val="24"/>
        </w:rPr>
        <w:t>vers une</w:t>
      </w:r>
      <w:r w:rsidRPr="000670BF">
        <w:rPr>
          <w:rFonts w:ascii="Times New Roman" w:hAnsi="Times New Roman" w:cs="Times New Roman"/>
          <w:b/>
          <w:color w:val="000000" w:themeColor="text1"/>
          <w:sz w:val="24"/>
          <w:szCs w:val="24"/>
        </w:rPr>
        <w:t xml:space="preserve"> démocratie ouverte</w:t>
      </w:r>
    </w:p>
    <w:p w14:paraId="64EA0BDD" w14:textId="77777777" w:rsidR="00595852" w:rsidRPr="00F547F9" w:rsidRDefault="00595852" w:rsidP="00595852">
      <w:pPr>
        <w:jc w:val="both"/>
      </w:pPr>
    </w:p>
    <w:p w14:paraId="42548595" w14:textId="0929A6F3" w:rsidR="00E10363" w:rsidRDefault="00595852" w:rsidP="00CD4F85">
      <w:pPr>
        <w:tabs>
          <w:tab w:val="left" w:pos="426"/>
        </w:tabs>
        <w:ind w:firstLine="426"/>
        <w:jc w:val="both"/>
      </w:pPr>
      <w:r w:rsidRPr="00F547F9">
        <w:t xml:space="preserve">Pour </w:t>
      </w:r>
      <w:r w:rsidRPr="00F547F9">
        <w:rPr>
          <w:i/>
        </w:rPr>
        <w:t>accomplir</w:t>
      </w:r>
      <w:r w:rsidRPr="00F547F9">
        <w:t xml:space="preserve"> cet idéal de la citoyenneté démocratique, il n’est toutefois pas certain que la forme institutionnelle de la démocratie représentative constitue </w:t>
      </w:r>
      <w:r w:rsidR="006F562A">
        <w:t>le seul, ni le meilleur</w:t>
      </w:r>
      <w:r w:rsidRPr="00F547F9">
        <w:t xml:space="preserve"> chemin. La représentation, censée assurer le caractère réflexif </w:t>
      </w:r>
      <w:r w:rsidR="00F547F9" w:rsidRPr="00F547F9">
        <w:t xml:space="preserve">et auto-éclairant </w:t>
      </w:r>
      <w:r w:rsidRPr="00F547F9">
        <w:t xml:space="preserve">du processus démocratique, reconduit </w:t>
      </w:r>
      <w:r w:rsidR="00A64704">
        <w:t xml:space="preserve">en </w:t>
      </w:r>
      <w:r w:rsidR="00FE44B5">
        <w:t>effet</w:t>
      </w:r>
      <w:r w:rsidR="00A64704">
        <w:t xml:space="preserve"> </w:t>
      </w:r>
      <w:r w:rsidRPr="00F547F9">
        <w:t xml:space="preserve">le clivage entre des citoyens </w:t>
      </w:r>
      <w:r w:rsidR="00924E42" w:rsidRPr="00F547F9">
        <w:t>au mieux spectateurs</w:t>
      </w:r>
      <w:r w:rsidRPr="00F547F9">
        <w:t xml:space="preserve"> </w:t>
      </w:r>
      <w:r w:rsidR="00924E42" w:rsidRPr="00F547F9">
        <w:t xml:space="preserve">attentifs </w:t>
      </w:r>
      <w:r w:rsidRPr="00F547F9">
        <w:t xml:space="preserve">et les acteurs politiques qui seuls disposent </w:t>
      </w:r>
      <w:r w:rsidR="00B23381">
        <w:t>du pouvoir de décider</w:t>
      </w:r>
      <w:r w:rsidRPr="00F547F9">
        <w:t xml:space="preserve">. </w:t>
      </w:r>
    </w:p>
    <w:p w14:paraId="0340E218" w14:textId="2C5D4A4A" w:rsidR="00A41707" w:rsidRDefault="00595852" w:rsidP="00B23381">
      <w:pPr>
        <w:tabs>
          <w:tab w:val="left" w:pos="426"/>
        </w:tabs>
        <w:ind w:firstLine="426"/>
        <w:jc w:val="both"/>
      </w:pPr>
      <w:r w:rsidRPr="00F547F9">
        <w:t xml:space="preserve">Hélène </w:t>
      </w:r>
      <w:proofErr w:type="spellStart"/>
      <w:r w:rsidRPr="00F547F9">
        <w:t>Landemore</w:t>
      </w:r>
      <w:proofErr w:type="spellEnd"/>
      <w:r w:rsidRPr="00F547F9">
        <w:t xml:space="preserve"> </w:t>
      </w:r>
      <w:r w:rsidR="00497FD0">
        <w:t>soutient</w:t>
      </w:r>
      <w:r w:rsidRPr="00F547F9">
        <w:t xml:space="preserve"> </w:t>
      </w:r>
      <w:r w:rsidR="00497FD0">
        <w:t xml:space="preserve">par contraste </w:t>
      </w:r>
      <w:r w:rsidRPr="00F547F9">
        <w:t>que l’idéal d’une démocratie délibérative pourrait prendre corps dans la société à la condition de faire l’objet d’une institutionnalisation plus audacieuse, les délibérations aiguillant les décisions n’étant plus exclusivement réserv</w:t>
      </w:r>
      <w:r w:rsidR="00CF2DCB" w:rsidRPr="00F547F9">
        <w:t>ées à une é</w:t>
      </w:r>
      <w:r w:rsidR="00924E42" w:rsidRPr="00F547F9">
        <w:t>lite politique élue –</w:t>
      </w:r>
      <w:r w:rsidRPr="00F547F9">
        <w:t xml:space="preserve"> la démocratie ne se définissant plus par la simple dialectique entre une élite politique d’une part, l’espace public de l’autre. C’est ici le </w:t>
      </w:r>
      <w:r w:rsidR="00FE5335">
        <w:t>modèle</w:t>
      </w:r>
      <w:r w:rsidRPr="00F547F9">
        <w:t xml:space="preserve"> </w:t>
      </w:r>
      <w:r w:rsidR="00B23381">
        <w:t>d’une</w:t>
      </w:r>
      <w:r w:rsidR="00FE5335">
        <w:t xml:space="preserve"> </w:t>
      </w:r>
      <w:r w:rsidRPr="00F547F9">
        <w:t xml:space="preserve">« démocratie ouverte » qui </w:t>
      </w:r>
      <w:r w:rsidR="00FE44B5">
        <w:t>nous servira</w:t>
      </w:r>
      <w:r w:rsidRPr="00F547F9">
        <w:t xml:space="preserve"> de fil conducteur. L’introduction de ce </w:t>
      </w:r>
      <w:r w:rsidR="00072B32">
        <w:t>modèle</w:t>
      </w:r>
      <w:r w:rsidRPr="00F547F9">
        <w:t xml:space="preserve"> par Hélène </w:t>
      </w:r>
      <w:proofErr w:type="spellStart"/>
      <w:r w:rsidRPr="00F547F9">
        <w:t>Landemore</w:t>
      </w:r>
      <w:proofErr w:type="spellEnd"/>
      <w:r w:rsidR="00CD7996" w:rsidRPr="00F547F9">
        <w:t xml:space="preserve"> </w:t>
      </w:r>
      <w:r w:rsidRPr="00F547F9">
        <w:t>est explicitement motivé</w:t>
      </w:r>
      <w:r w:rsidR="00497FD0">
        <w:t>e</w:t>
      </w:r>
      <w:r w:rsidRPr="00F547F9">
        <w:t xml:space="preserve"> par l’inquiétude que </w:t>
      </w:r>
      <w:r w:rsidR="00A64704">
        <w:t>la forme de</w:t>
      </w:r>
      <w:r w:rsidRPr="00F547F9">
        <w:t xml:space="preserve"> citoyenneté associé</w:t>
      </w:r>
      <w:r w:rsidR="00A64704">
        <w:t>e</w:t>
      </w:r>
      <w:r w:rsidRPr="00F547F9">
        <w:t xml:space="preserve"> à la démocratie délibérative ne soit emporté</w:t>
      </w:r>
      <w:r w:rsidR="00A64704">
        <w:t>e</w:t>
      </w:r>
      <w:r w:rsidRPr="00F547F9">
        <w:t xml:space="preserve"> dans le courant de rejet qui vise la démocratie représentative comme forme de gouvernement</w:t>
      </w:r>
      <w:r w:rsidR="00B23381" w:rsidRPr="00F547F9">
        <w:rPr>
          <w:rStyle w:val="FootnoteReference"/>
        </w:rPr>
        <w:footnoteReference w:id="24"/>
      </w:r>
      <w:r w:rsidRPr="00F547F9">
        <w:t xml:space="preserve">. Car en tant que </w:t>
      </w:r>
      <w:r w:rsidRPr="00F547F9">
        <w:rPr>
          <w:i/>
        </w:rPr>
        <w:t xml:space="preserve">théorie de la légitimité </w:t>
      </w:r>
      <w:r w:rsidRPr="00F547F9">
        <w:t xml:space="preserve">(fondée sur la discussion argumentée ouverte à tous entre citoyens libres et égaux), la démocratie délibérative n’a qu’un lien contingent avec les institutions du gouvernement représentatif. </w:t>
      </w:r>
    </w:p>
    <w:p w14:paraId="6D3327EC" w14:textId="51001244" w:rsidR="00A41707" w:rsidRDefault="00595852" w:rsidP="00CD4F85">
      <w:pPr>
        <w:tabs>
          <w:tab w:val="left" w:pos="426"/>
        </w:tabs>
        <w:ind w:firstLine="426"/>
        <w:jc w:val="both"/>
      </w:pPr>
      <w:r w:rsidRPr="00F547F9">
        <w:t xml:space="preserve">En </w:t>
      </w:r>
      <w:r w:rsidR="00E10363">
        <w:t>s’appuyant sur</w:t>
      </w:r>
      <w:r w:rsidRPr="00F547F9">
        <w:t xml:space="preserve"> les </w:t>
      </w:r>
      <w:r w:rsidR="00117E37">
        <w:t xml:space="preserve">exigences idéales </w:t>
      </w:r>
      <w:r w:rsidRPr="00F547F9">
        <w:t>formulé</w:t>
      </w:r>
      <w:r w:rsidR="00117E37">
        <w:t>e</w:t>
      </w:r>
      <w:r w:rsidRPr="00F547F9">
        <w:t>s par R. A. Dahl</w:t>
      </w:r>
      <w:r w:rsidR="00185C08">
        <w:t xml:space="preserve"> </w:t>
      </w:r>
      <w:r w:rsidR="00117E37">
        <w:t xml:space="preserve">dans </w:t>
      </w:r>
      <w:proofErr w:type="spellStart"/>
      <w:r w:rsidR="00117E37" w:rsidRPr="00117E37">
        <w:rPr>
          <w:i/>
        </w:rPr>
        <w:t>Democracy</w:t>
      </w:r>
      <w:proofErr w:type="spellEnd"/>
      <w:r w:rsidR="00117E37" w:rsidRPr="00117E37">
        <w:rPr>
          <w:i/>
        </w:rPr>
        <w:t xml:space="preserve"> and </w:t>
      </w:r>
      <w:proofErr w:type="spellStart"/>
      <w:r w:rsidR="00117E37" w:rsidRPr="00117E37">
        <w:rPr>
          <w:i/>
        </w:rPr>
        <w:t>its</w:t>
      </w:r>
      <w:proofErr w:type="spellEnd"/>
      <w:r w:rsidR="00117E37" w:rsidRPr="00117E37">
        <w:rPr>
          <w:i/>
        </w:rPr>
        <w:t xml:space="preserve"> </w:t>
      </w:r>
      <w:proofErr w:type="spellStart"/>
      <w:r w:rsidR="00117E37" w:rsidRPr="00117E37">
        <w:rPr>
          <w:i/>
        </w:rPr>
        <w:t>Critics</w:t>
      </w:r>
      <w:proofErr w:type="spellEnd"/>
      <w:r w:rsidR="00117E37">
        <w:t>,</w:t>
      </w:r>
      <w:r w:rsidRPr="00F547F9">
        <w:t xml:space="preserve"> Hélène </w:t>
      </w:r>
      <w:proofErr w:type="spellStart"/>
      <w:r w:rsidRPr="00F547F9">
        <w:t>Landemore</w:t>
      </w:r>
      <w:proofErr w:type="spellEnd"/>
      <w:r w:rsidRPr="00F547F9">
        <w:t xml:space="preserve"> souligne que la démocratie </w:t>
      </w:r>
      <w:r w:rsidR="00117E37">
        <w:t>électorale</w:t>
      </w:r>
      <w:r w:rsidRPr="00F547F9">
        <w:t xml:space="preserve"> satisfait au mieux les exigences d’inclusion formelle et d</w:t>
      </w:r>
      <w:r w:rsidR="00117E37">
        <w:t>’égalité des voix des citoyens. E</w:t>
      </w:r>
      <w:r w:rsidRPr="00F547F9">
        <w:t xml:space="preserve">lle ne garantit ni n’exige leur participation politique effective, leur influence sur </w:t>
      </w:r>
      <w:r w:rsidR="00CD7996" w:rsidRPr="00F547F9">
        <w:t>l’agenda politique</w:t>
      </w:r>
      <w:r w:rsidRPr="00F547F9">
        <w:t xml:space="preserve"> ou leur compréhension éclairée des problèmes en jeu. En fait, les institutions </w:t>
      </w:r>
      <w:r w:rsidR="00F547F9" w:rsidRPr="00F547F9">
        <w:t xml:space="preserve">de la démocratie </w:t>
      </w:r>
      <w:r w:rsidR="008C061B">
        <w:t>électorale</w:t>
      </w:r>
      <w:r w:rsidRPr="00F547F9">
        <w:t xml:space="preserve"> s’accommo</w:t>
      </w:r>
      <w:r w:rsidR="00E10363">
        <w:t xml:space="preserve">dent fort bien d’une approche </w:t>
      </w:r>
      <w:r w:rsidR="00D6627A">
        <w:t>« minimaliste » ou « réaliste »</w:t>
      </w:r>
      <w:r w:rsidRPr="00F547F9">
        <w:t xml:space="preserve">, dans laquelle la légitimité procède seulement de l’agrégation appropriée des voix, dans le </w:t>
      </w:r>
      <w:r w:rsidR="006F0FBF">
        <w:t>contexte</w:t>
      </w:r>
      <w:r w:rsidRPr="00F547F9">
        <w:t xml:space="preserve"> d’une compétition pour le pouvoir entre les élites politiques</w:t>
      </w:r>
      <w:r w:rsidR="00E10363">
        <w:t>.</w:t>
      </w:r>
      <w:r w:rsidRPr="00F547F9">
        <w:t xml:space="preserve"> </w:t>
      </w:r>
    </w:p>
    <w:p w14:paraId="2AEA294C" w14:textId="0D4654A8" w:rsidR="00595852" w:rsidRPr="00CD4F85" w:rsidRDefault="00EB3344" w:rsidP="00CD4F85">
      <w:pPr>
        <w:tabs>
          <w:tab w:val="left" w:pos="426"/>
        </w:tabs>
        <w:ind w:firstLine="426"/>
        <w:jc w:val="both"/>
      </w:pPr>
      <w:r>
        <w:t>Dans le « paradigme » d’une démocratie ouverte</w:t>
      </w:r>
      <w:r w:rsidR="00B23381">
        <w:t xml:space="preserve"> à l’inverse</w:t>
      </w:r>
      <w:r>
        <w:t>, les citoyens devraient pouvoir</w:t>
      </w:r>
      <w:r w:rsidR="000D53A5">
        <w:t xml:space="preserve"> intervenir directement dans le processus de décision</w:t>
      </w:r>
      <w:r>
        <w:t>, et avoir une chance égale de le faire</w:t>
      </w:r>
      <w:r w:rsidR="00D32AD0">
        <w:t xml:space="preserve">. La démocratie ouverte </w:t>
      </w:r>
      <w:r w:rsidR="00595852" w:rsidRPr="00F547F9">
        <w:t>confère</w:t>
      </w:r>
      <w:r w:rsidR="00D32AD0">
        <w:t xml:space="preserve"> </w:t>
      </w:r>
      <w:r w:rsidR="000D53A5">
        <w:t xml:space="preserve">certes </w:t>
      </w:r>
      <w:r w:rsidR="00595852" w:rsidRPr="00F547F9">
        <w:t xml:space="preserve">à l’inclusion et à l’égalité politiques une </w:t>
      </w:r>
      <w:r w:rsidR="00D32AD0">
        <w:rPr>
          <w:i/>
        </w:rPr>
        <w:t xml:space="preserve">priorité lexical </w:t>
      </w:r>
      <w:r w:rsidR="00D32AD0">
        <w:t>– mais en un sens original</w:t>
      </w:r>
      <w:r w:rsidR="0063274E">
        <w:rPr>
          <w:i/>
        </w:rPr>
        <w:t>.</w:t>
      </w:r>
      <w:r w:rsidR="0063274E">
        <w:t xml:space="preserve"> </w:t>
      </w:r>
      <w:r w:rsidR="0063274E" w:rsidRPr="009C1369">
        <w:rPr>
          <w:i/>
        </w:rPr>
        <w:t xml:space="preserve">Avant toute </w:t>
      </w:r>
      <w:r w:rsidR="0063274E">
        <w:rPr>
          <w:i/>
        </w:rPr>
        <w:t>autre considération</w:t>
      </w:r>
      <w:r w:rsidR="0063274E">
        <w:t>, il s’agit d</w:t>
      </w:r>
      <w:r w:rsidR="00DA5C8A">
        <w:t>e garantir</w:t>
      </w:r>
      <w:r w:rsidR="0063274E">
        <w:t xml:space="preserve"> que </w:t>
      </w:r>
      <w:r w:rsidR="0063274E" w:rsidRPr="009C1369">
        <w:rPr>
          <w:i/>
        </w:rPr>
        <w:t>tous</w:t>
      </w:r>
      <w:r w:rsidR="0063274E">
        <w:t xml:space="preserve"> les citoyens reçoivent une part égale du pouvoir : </w:t>
      </w:r>
      <w:r w:rsidR="00A64704">
        <w:t>exprimé par</w:t>
      </w:r>
      <w:r w:rsidR="00DA5C8A">
        <w:t xml:space="preserve"> l’égal poids du vote</w:t>
      </w:r>
      <w:r w:rsidR="0063274E">
        <w:t xml:space="preserve"> lorsqu</w:t>
      </w:r>
      <w:r w:rsidR="00DA5C8A">
        <w:t>e celui-ci est</w:t>
      </w:r>
      <w:r w:rsidR="0063274E">
        <w:t xml:space="preserve"> requis, par </w:t>
      </w:r>
      <w:r w:rsidR="00A64704">
        <w:t>l’égale chance</w:t>
      </w:r>
      <w:r w:rsidR="00DA5C8A">
        <w:t xml:space="preserve"> </w:t>
      </w:r>
      <w:r w:rsidR="0063274E">
        <w:t>d’être entendu lorsque la d</w:t>
      </w:r>
      <w:r w:rsidR="00A64704">
        <w:t>élibération est requise, ou par l’égale chance</w:t>
      </w:r>
      <w:r w:rsidR="00DA5C8A">
        <w:t xml:space="preserve"> </w:t>
      </w:r>
      <w:r w:rsidR="007B204B">
        <w:t>de représenter les autres</w:t>
      </w:r>
      <w:r w:rsidR="00DA5C8A">
        <w:t xml:space="preserve"> lorsque la représentation est requise</w:t>
      </w:r>
      <w:r w:rsidR="00595852" w:rsidRPr="00F547F9">
        <w:t xml:space="preserve">. </w:t>
      </w:r>
      <w:r w:rsidR="006F0FBF">
        <w:t>On le voit : l’égalité politique est ici pensée en fonction des chances de participer à l’élaboration des décisions (au moyen du tirage au sort)</w:t>
      </w:r>
      <w:r w:rsidR="00D32AD0">
        <w:t xml:space="preserve"> ou de peser sur elles (à travers des forums ou des interactions avec les représentants)</w:t>
      </w:r>
      <w:r w:rsidR="006F0FBF">
        <w:t xml:space="preserve"> et non </w:t>
      </w:r>
      <w:r w:rsidR="006F0FBF" w:rsidRPr="00D32AD0">
        <w:rPr>
          <w:i/>
        </w:rPr>
        <w:t>seulement</w:t>
      </w:r>
      <w:r w:rsidR="006F0FBF">
        <w:t xml:space="preserve"> en relation au suffrage universel. </w:t>
      </w:r>
      <w:r w:rsidR="00223D8F">
        <w:t>L</w:t>
      </w:r>
      <w:r w:rsidR="00595852" w:rsidRPr="00F547F9">
        <w:t xml:space="preserve">a démocratie ouverte doit à la fois donner une opportunité égale à </w:t>
      </w:r>
      <w:r w:rsidR="00595852" w:rsidRPr="00A64704">
        <w:t>tous</w:t>
      </w:r>
      <w:r w:rsidR="00595852" w:rsidRPr="00F547F9">
        <w:t xml:space="preserve"> les citoyens </w:t>
      </w:r>
      <w:r w:rsidR="00DA5C8A">
        <w:t>de prendre part aux</w:t>
      </w:r>
      <w:r w:rsidR="00595852" w:rsidRPr="00F547F9">
        <w:t xml:space="preserve"> délibérations </w:t>
      </w:r>
      <w:r w:rsidR="00A64704">
        <w:t>et aux</w:t>
      </w:r>
      <w:r w:rsidR="00595852" w:rsidRPr="00F547F9">
        <w:t xml:space="preserve"> décisions</w:t>
      </w:r>
      <w:r w:rsidR="00A64704">
        <w:t xml:space="preserve"> politiques </w:t>
      </w:r>
      <w:r w:rsidR="00595852" w:rsidRPr="006F0FBF">
        <w:t>et</w:t>
      </w:r>
      <w:r w:rsidR="00595852" w:rsidRPr="00F547F9">
        <w:t xml:space="preserve"> assurer </w:t>
      </w:r>
      <w:r w:rsidR="00A64704">
        <w:t>la</w:t>
      </w:r>
      <w:r w:rsidR="00595852" w:rsidRPr="00F547F9">
        <w:t xml:space="preserve"> transparence </w:t>
      </w:r>
      <w:r w:rsidR="00A64704">
        <w:t xml:space="preserve">de celles-ci </w:t>
      </w:r>
      <w:r w:rsidR="00595852" w:rsidRPr="00F547F9">
        <w:t>pour faire en sorte que le public concerné soit dûment éclairé et mobilisé</w:t>
      </w:r>
      <w:r w:rsidR="00A64704">
        <w:t xml:space="preserve"> (en </w:t>
      </w:r>
      <w:r w:rsidR="006F0FBF">
        <w:t>relation</w:t>
      </w:r>
      <w:r w:rsidR="00A64704">
        <w:t xml:space="preserve"> avec </w:t>
      </w:r>
      <w:r w:rsidR="006F0FBF">
        <w:t>les</w:t>
      </w:r>
      <w:r w:rsidR="00A64704">
        <w:t xml:space="preserve"> représentants tirés au sort)</w:t>
      </w:r>
      <w:r w:rsidR="00595852" w:rsidRPr="00F547F9">
        <w:t>. Les citoyens ordinaires</w:t>
      </w:r>
      <w:r w:rsidR="00223D8F">
        <w:t xml:space="preserve"> </w:t>
      </w:r>
      <w:r w:rsidR="00595852" w:rsidRPr="00F547F9">
        <w:t>ne sont</w:t>
      </w:r>
      <w:r w:rsidR="00223D8F">
        <w:t xml:space="preserve"> alors</w:t>
      </w:r>
      <w:r w:rsidR="00595852" w:rsidRPr="00F547F9">
        <w:t xml:space="preserve"> plus seulement impliqués comme membres d’une société civile diffuse sans accès direct aux centres de décision ; mais comme contributeurs et contrôleurs effectifs du processus démocratique de mise en balance des raisons. </w:t>
      </w:r>
      <w:r w:rsidR="006F0FBF">
        <w:t xml:space="preserve">On peut espérer, de cette façon, que les </w:t>
      </w:r>
      <w:r w:rsidR="00D32AD0">
        <w:t>citoyens ordinaires exercent davantage d’</w:t>
      </w:r>
      <w:r w:rsidR="006F0FBF">
        <w:t>influence sur l’agenda politique, s’emparent des problèmes qui se posent à tous</w:t>
      </w:r>
      <w:r w:rsidR="00D32AD0">
        <w:t xml:space="preserve"> dans un contexte qui favorise leur participation</w:t>
      </w:r>
      <w:r w:rsidR="006F0FBF">
        <w:t>.</w:t>
      </w:r>
    </w:p>
    <w:p w14:paraId="743F0105" w14:textId="4835E0D8" w:rsidR="00595852" w:rsidRDefault="00595852" w:rsidP="00595852">
      <w:pPr>
        <w:ind w:firstLine="360"/>
        <w:jc w:val="both"/>
      </w:pPr>
      <w:r w:rsidRPr="00F547F9">
        <w:lastRenderedPageBreak/>
        <w:t xml:space="preserve">La « priorité lexicale » donnée </w:t>
      </w:r>
      <w:r w:rsidR="00AC0260">
        <w:t>à l’inclusion et à l’égalité politique</w:t>
      </w:r>
      <w:r w:rsidR="00D32AD0">
        <w:t xml:space="preserve">s </w:t>
      </w:r>
      <w:r w:rsidR="00EB3344">
        <w:t>va moins de soi qu’il n’y paraît</w:t>
      </w:r>
      <w:r w:rsidR="00D32AD0">
        <w:t xml:space="preserve"> – j’y reviendrai (IV)</w:t>
      </w:r>
      <w:r w:rsidR="006F0FBF">
        <w:t xml:space="preserve">. </w:t>
      </w:r>
      <w:r w:rsidRPr="00F547F9">
        <w:t xml:space="preserve">Pour le moment, je voudrais surtout insister sur le problème, laissé de côté dans </w:t>
      </w:r>
      <w:r w:rsidR="001C5DCF" w:rsidRPr="00F547F9">
        <w:t>cet</w:t>
      </w:r>
      <w:r w:rsidR="001A6BB6">
        <w:t xml:space="preserve"> article, de la forme de représentation</w:t>
      </w:r>
      <w:r w:rsidRPr="00F547F9">
        <w:t xml:space="preserve"> politique à laquelle pourrait donne</w:t>
      </w:r>
      <w:r w:rsidR="008413E9">
        <w:t>r</w:t>
      </w:r>
      <w:r w:rsidRPr="00F547F9">
        <w:t xml:space="preserve"> naissance l’inclusion de citoyens non élus dans le processus décisionnel, au moyen du tirage au sort</w:t>
      </w:r>
      <w:r w:rsidR="002F4204" w:rsidRPr="00F547F9">
        <w:t>.</w:t>
      </w:r>
    </w:p>
    <w:p w14:paraId="30170528" w14:textId="77777777" w:rsidR="00595852" w:rsidRPr="00F547F9" w:rsidRDefault="00595852" w:rsidP="00D15C49">
      <w:pPr>
        <w:jc w:val="both"/>
      </w:pPr>
    </w:p>
    <w:p w14:paraId="7E2D93CA" w14:textId="3ABA2AD7" w:rsidR="00595852" w:rsidRPr="000670BF" w:rsidRDefault="00D15C49" w:rsidP="000670BF">
      <w:pPr>
        <w:pStyle w:val="Heading1"/>
        <w:numPr>
          <w:ilvl w:val="0"/>
          <w:numId w:val="5"/>
        </w:numPr>
        <w:jc w:val="both"/>
        <w:rPr>
          <w:rFonts w:ascii="Times New Roman" w:hAnsi="Times New Roman" w:cs="Times New Roman"/>
          <w:b/>
          <w:color w:val="000000" w:themeColor="text1"/>
          <w:sz w:val="24"/>
          <w:szCs w:val="24"/>
        </w:rPr>
      </w:pPr>
      <w:r w:rsidRPr="000670BF">
        <w:rPr>
          <w:rFonts w:ascii="Times New Roman" w:hAnsi="Times New Roman" w:cs="Times New Roman"/>
          <w:b/>
          <w:color w:val="000000" w:themeColor="text1"/>
          <w:sz w:val="24"/>
          <w:szCs w:val="24"/>
        </w:rPr>
        <w:t xml:space="preserve">Des représentants tirés au sort ? </w:t>
      </w:r>
      <w:r w:rsidR="006E670A" w:rsidRPr="000670BF">
        <w:rPr>
          <w:rFonts w:ascii="Times New Roman" w:hAnsi="Times New Roman" w:cs="Times New Roman"/>
          <w:b/>
          <w:color w:val="000000" w:themeColor="text1"/>
          <w:sz w:val="24"/>
          <w:szCs w:val="24"/>
        </w:rPr>
        <w:t>L’objection de la responsabilité</w:t>
      </w:r>
      <w:r w:rsidR="00433544" w:rsidRPr="000670BF">
        <w:rPr>
          <w:rFonts w:ascii="Times New Roman" w:hAnsi="Times New Roman" w:cs="Times New Roman"/>
          <w:b/>
          <w:color w:val="000000" w:themeColor="text1"/>
          <w:sz w:val="24"/>
          <w:szCs w:val="24"/>
        </w:rPr>
        <w:t xml:space="preserve"> </w:t>
      </w:r>
      <w:r w:rsidR="00595852" w:rsidRPr="000670BF">
        <w:rPr>
          <w:rFonts w:ascii="Times New Roman" w:hAnsi="Times New Roman" w:cs="Times New Roman"/>
          <w:b/>
          <w:color w:val="000000" w:themeColor="text1"/>
          <w:sz w:val="24"/>
          <w:szCs w:val="24"/>
        </w:rPr>
        <w:t>(</w:t>
      </w:r>
      <w:proofErr w:type="spellStart"/>
      <w:r w:rsidR="00595852" w:rsidRPr="000670BF">
        <w:rPr>
          <w:rFonts w:ascii="Times New Roman" w:hAnsi="Times New Roman" w:cs="Times New Roman"/>
          <w:b/>
          <w:i/>
          <w:iCs/>
          <w:color w:val="000000" w:themeColor="text1"/>
          <w:sz w:val="24"/>
          <w:szCs w:val="24"/>
        </w:rPr>
        <w:t>accountability</w:t>
      </w:r>
      <w:proofErr w:type="spellEnd"/>
      <w:r w:rsidR="00CA6277" w:rsidRPr="000670BF">
        <w:rPr>
          <w:rFonts w:ascii="Times New Roman" w:hAnsi="Times New Roman" w:cs="Times New Roman"/>
          <w:b/>
          <w:color w:val="000000" w:themeColor="text1"/>
          <w:sz w:val="24"/>
          <w:szCs w:val="24"/>
        </w:rPr>
        <w:t>)</w:t>
      </w:r>
    </w:p>
    <w:p w14:paraId="358B986E" w14:textId="77777777" w:rsidR="00595852" w:rsidRPr="00F547F9" w:rsidRDefault="00595852" w:rsidP="00595852"/>
    <w:p w14:paraId="122E22D5" w14:textId="7A65A9FF" w:rsidR="00223D8F" w:rsidRDefault="00595852" w:rsidP="009955E5">
      <w:pPr>
        <w:ind w:firstLine="426"/>
        <w:jc w:val="both"/>
      </w:pPr>
      <w:r w:rsidRPr="00F547F9">
        <w:t xml:space="preserve">L’obstacle majeur à </w:t>
      </w:r>
      <w:r w:rsidR="00D32AD0">
        <w:t xml:space="preserve">la constitutionnalisation du principe du tirage au sort </w:t>
      </w:r>
      <w:r w:rsidRPr="00F547F9">
        <w:t xml:space="preserve">est l’absence de </w:t>
      </w:r>
      <w:r w:rsidRPr="00F547F9">
        <w:rPr>
          <w:i/>
        </w:rPr>
        <w:t xml:space="preserve">responsabilité politique </w:t>
      </w:r>
      <w:r w:rsidR="00D32AD0">
        <w:t xml:space="preserve">et de redevabilité </w:t>
      </w:r>
      <w:r w:rsidRPr="00F547F9">
        <w:t>(</w:t>
      </w:r>
      <w:proofErr w:type="spellStart"/>
      <w:r w:rsidRPr="00F547F9">
        <w:rPr>
          <w:i/>
        </w:rPr>
        <w:t>accountability</w:t>
      </w:r>
      <w:proofErr w:type="spellEnd"/>
      <w:r w:rsidRPr="00F547F9">
        <w:t xml:space="preserve">) des citoyens tirés au sort à l’égard des autres. </w:t>
      </w:r>
      <w:r w:rsidR="00707005" w:rsidRPr="00F547F9">
        <w:t xml:space="preserve">Cette objection est centrale. </w:t>
      </w:r>
      <w:r w:rsidR="00731D5B" w:rsidRPr="00F547F9">
        <w:t xml:space="preserve">On ne peut pas se contenter </w:t>
      </w:r>
      <w:r w:rsidR="00707005" w:rsidRPr="00F547F9">
        <w:t>de l’écarter</w:t>
      </w:r>
      <w:r w:rsidR="00731D5B" w:rsidRPr="00F547F9">
        <w:t xml:space="preserve"> </w:t>
      </w:r>
      <w:r w:rsidRPr="00F547F9">
        <w:t>en arguant du caractère déjà trop peu significatif de la responsabilité des gouvernants devant les gouvernés</w:t>
      </w:r>
      <w:r w:rsidRPr="00F547F9">
        <w:rPr>
          <w:rStyle w:val="FootnoteReference"/>
        </w:rPr>
        <w:footnoteReference w:id="25"/>
      </w:r>
      <w:r w:rsidRPr="00F547F9">
        <w:t xml:space="preserve"> ou en soulignant l’absence de relation logique entre l’élection et le consentement</w:t>
      </w:r>
      <w:r w:rsidR="00BA1142">
        <w:rPr>
          <w:rStyle w:val="FootnoteReference"/>
        </w:rPr>
        <w:footnoteReference w:id="26"/>
      </w:r>
      <w:r w:rsidRPr="00F547F9">
        <w:t xml:space="preserve">. </w:t>
      </w:r>
      <w:r w:rsidR="009955E5">
        <w:t xml:space="preserve">Contrairement au tirage au sort, l’élection ne donne pas à tous les mêmes chances de prendre les décisions. Mais elle assure à </w:t>
      </w:r>
      <w:r w:rsidR="00223D8F" w:rsidRPr="009C1369">
        <w:rPr>
          <w:i/>
        </w:rPr>
        <w:t>tous</w:t>
      </w:r>
      <w:r w:rsidR="00223D8F">
        <w:t xml:space="preserve"> les électeurs </w:t>
      </w:r>
      <w:r w:rsidR="009955E5">
        <w:t xml:space="preserve">le </w:t>
      </w:r>
      <w:r w:rsidR="009955E5" w:rsidRPr="009955E5">
        <w:rPr>
          <w:i/>
        </w:rPr>
        <w:t>même</w:t>
      </w:r>
      <w:r w:rsidR="009955E5">
        <w:t xml:space="preserve"> pouvoir d’influence</w:t>
      </w:r>
      <w:r w:rsidR="00223D8F">
        <w:t xml:space="preserve"> sur </w:t>
      </w:r>
      <w:r w:rsidR="00953587">
        <w:t xml:space="preserve">les orientations et les décisions politiques </w:t>
      </w:r>
      <w:r w:rsidR="001E1C48">
        <w:t>:</w:t>
      </w:r>
      <w:r w:rsidR="00223D8F">
        <w:t xml:space="preserve"> </w:t>
      </w:r>
      <w:r w:rsidR="00223D8F" w:rsidRPr="007A6AA6">
        <w:rPr>
          <w:i/>
        </w:rPr>
        <w:t>ex ante</w:t>
      </w:r>
      <w:r w:rsidR="00223D8F">
        <w:t>, par l</w:t>
      </w:r>
      <w:r w:rsidR="001E1C48">
        <w:t>e choix de leurs</w:t>
      </w:r>
      <w:r w:rsidR="00223D8F">
        <w:t xml:space="preserve"> représentants</w:t>
      </w:r>
      <w:r w:rsidR="00223D8F" w:rsidRPr="007A6AA6">
        <w:rPr>
          <w:i/>
        </w:rPr>
        <w:t xml:space="preserve">, </w:t>
      </w:r>
      <w:r w:rsidR="001E1C48" w:rsidRPr="007A6AA6">
        <w:rPr>
          <w:i/>
        </w:rPr>
        <w:t>ex post</w:t>
      </w:r>
      <w:r w:rsidR="00223D8F">
        <w:t xml:space="preserve"> par </w:t>
      </w:r>
      <w:r w:rsidR="00DC72BC">
        <w:t>la décision de les reconduire ou de les écarter</w:t>
      </w:r>
      <w:r w:rsidR="00D4527E">
        <w:t xml:space="preserve"> – l’épreuve du jugement public </w:t>
      </w:r>
      <w:r w:rsidR="00A64704">
        <w:t>tenant lieu de</w:t>
      </w:r>
      <w:r w:rsidR="00D4527E">
        <w:t xml:space="preserve"> reddition des comptes</w:t>
      </w:r>
      <w:r w:rsidR="007266E6">
        <w:t>.</w:t>
      </w:r>
      <w:r w:rsidRPr="00F547F9">
        <w:t xml:space="preserve"> </w:t>
      </w:r>
      <w:r w:rsidR="000A79B9">
        <w:t>Le recours au tirage au sort pour la sélection de représentants</w:t>
      </w:r>
      <w:r w:rsidRPr="00F547F9">
        <w:t xml:space="preserve"> heurte </w:t>
      </w:r>
      <w:r w:rsidR="00E55C02">
        <w:t xml:space="preserve">ainsi </w:t>
      </w:r>
      <w:r w:rsidRPr="00F547F9">
        <w:t xml:space="preserve">de front la conviction que </w:t>
      </w:r>
      <w:r w:rsidRPr="00F547F9">
        <w:rPr>
          <w:i/>
        </w:rPr>
        <w:t>tous</w:t>
      </w:r>
      <w:r w:rsidRPr="00F547F9">
        <w:t xml:space="preserve"> les citoyens devraient </w:t>
      </w:r>
      <w:r w:rsidR="007B204B" w:rsidRPr="009955E5">
        <w:t xml:space="preserve">disposer </w:t>
      </w:r>
      <w:r w:rsidR="004F07FF">
        <w:t xml:space="preserve">(autant que possible) </w:t>
      </w:r>
      <w:r w:rsidR="007B204B" w:rsidRPr="009955E5">
        <w:t xml:space="preserve">du </w:t>
      </w:r>
      <w:r w:rsidR="007B204B" w:rsidRPr="009955E5">
        <w:rPr>
          <w:i/>
        </w:rPr>
        <w:t>même</w:t>
      </w:r>
      <w:r w:rsidR="007B204B" w:rsidRPr="009955E5">
        <w:t xml:space="preserve"> pouvoir d’influence et de contrôle sur </w:t>
      </w:r>
      <w:r w:rsidRPr="009955E5">
        <w:t>le</w:t>
      </w:r>
      <w:r w:rsidR="00D4527E" w:rsidRPr="009955E5">
        <w:t>s décisions qui les concernent</w:t>
      </w:r>
      <w:r w:rsidR="00703F22" w:rsidRPr="009955E5">
        <w:t xml:space="preserve">. </w:t>
      </w:r>
    </w:p>
    <w:p w14:paraId="32A0EDDB" w14:textId="653E7C24" w:rsidR="00D26FA7" w:rsidRDefault="009955E5" w:rsidP="00D26FA7">
      <w:pPr>
        <w:ind w:firstLine="426"/>
        <w:jc w:val="both"/>
      </w:pPr>
      <w:r>
        <w:t xml:space="preserve">Hélène </w:t>
      </w:r>
      <w:proofErr w:type="spellStart"/>
      <w:r>
        <w:t>Landemore</w:t>
      </w:r>
      <w:proofErr w:type="spellEnd"/>
      <w:r>
        <w:t>, à la suite de beaucoup d’autres, cherche à surmonte</w:t>
      </w:r>
      <w:r w:rsidR="00FC18C5">
        <w:t>r cette réticence en tâchant de théoriser des formes de représentation démocratique non-électorale. Du fait de leur caractère inclusif et égalitaire, le tirage au sort et l’auto</w:t>
      </w:r>
      <w:r w:rsidR="000B715D">
        <w:t>-</w:t>
      </w:r>
      <w:r w:rsidR="00FC18C5">
        <w:t xml:space="preserve">sélection </w:t>
      </w:r>
      <w:r w:rsidR="005041ED">
        <w:t>peuvent donner lieu à des formes de</w:t>
      </w:r>
      <w:r w:rsidR="00FC18C5">
        <w:t xml:space="preserve"> représentation plus démocratiques que l’élection. </w:t>
      </w:r>
      <w:r w:rsidR="00D26FA7">
        <w:t xml:space="preserve">Le tirage au sort en particulier permettrait de démocratiser l’accès au </w:t>
      </w:r>
      <w:r w:rsidR="00D26FA7" w:rsidRPr="00D26FA7">
        <w:rPr>
          <w:i/>
        </w:rPr>
        <w:t>statut de représentant du peuple</w:t>
      </w:r>
      <w:r w:rsidR="00850D44">
        <w:rPr>
          <w:rStyle w:val="FootnoteReference"/>
        </w:rPr>
        <w:footnoteReference w:id="27"/>
      </w:r>
      <w:r w:rsidR="00D26FA7">
        <w:t xml:space="preserve">. </w:t>
      </w:r>
    </w:p>
    <w:p w14:paraId="02936E3A" w14:textId="72667BDC" w:rsidR="001A6BB6" w:rsidRDefault="00915B8A" w:rsidP="00CB446D">
      <w:pPr>
        <w:ind w:firstLine="426"/>
        <w:jc w:val="both"/>
      </w:pPr>
      <w:r>
        <w:t xml:space="preserve">Les </w:t>
      </w:r>
      <w:r w:rsidR="004E1378">
        <w:t xml:space="preserve">auteurs favorables à une représentation par tirage au sort </w:t>
      </w:r>
      <w:r w:rsidR="00030064">
        <w:t>l’ont en France promu</w:t>
      </w:r>
      <w:r w:rsidR="004E1378">
        <w:t xml:space="preserve"> sur la base d’un idéal de </w:t>
      </w:r>
      <w:r w:rsidR="004E1378" w:rsidRPr="00915B8A">
        <w:rPr>
          <w:i/>
        </w:rPr>
        <w:t>similitude</w:t>
      </w:r>
      <w:r w:rsidR="004E1378">
        <w:t>.</w:t>
      </w:r>
      <w:r w:rsidR="004E1378" w:rsidRPr="004E1378">
        <w:t xml:space="preserve"> </w:t>
      </w:r>
      <w:r w:rsidR="004E1378">
        <w:t>Sans recevoir de mandat des aut</w:t>
      </w:r>
      <w:r w:rsidR="00030064">
        <w:t xml:space="preserve">res, les citoyens sélectionnés par l’aléatoire stratifié </w:t>
      </w:r>
      <w:r w:rsidR="004E1378">
        <w:t xml:space="preserve">seraient plus </w:t>
      </w:r>
      <w:r w:rsidR="004E1378" w:rsidRPr="007266E6">
        <w:rPr>
          <w:i/>
        </w:rPr>
        <w:t>représentatifs</w:t>
      </w:r>
      <w:r w:rsidR="004E1378">
        <w:t xml:space="preserve"> de la diversité sociale, ce qui rendrait leur prise en charge des problèmes de la communauté désirable</w:t>
      </w:r>
      <w:r w:rsidR="004E1378">
        <w:rPr>
          <w:rStyle w:val="FootnoteReference"/>
        </w:rPr>
        <w:footnoteReference w:id="28"/>
      </w:r>
      <w:r w:rsidR="004E1378">
        <w:t xml:space="preserve">. </w:t>
      </w:r>
    </w:p>
    <w:p w14:paraId="08E9234F" w14:textId="24F7BA70" w:rsidR="004E1378" w:rsidRPr="00295E25" w:rsidRDefault="004E1378" w:rsidP="00CB446D">
      <w:pPr>
        <w:ind w:firstLine="426"/>
        <w:jc w:val="both"/>
      </w:pPr>
      <w:r w:rsidRPr="00A41707">
        <w:t xml:space="preserve">Toutefois, de ce que les citoyens tirés au sort </w:t>
      </w:r>
      <w:r w:rsidRPr="00A41707">
        <w:rPr>
          <w:i/>
        </w:rPr>
        <w:t>ressemblent</w:t>
      </w:r>
      <w:r w:rsidRPr="00A41707">
        <w:t xml:space="preserve"> aux autres</w:t>
      </w:r>
      <w:r w:rsidR="00CB446D">
        <w:t xml:space="preserve"> ou se mettent à leur service</w:t>
      </w:r>
      <w:r w:rsidR="00BD79D2">
        <w:t xml:space="preserve"> (</w:t>
      </w:r>
      <w:r w:rsidR="00BD79D2" w:rsidRPr="004F07FF">
        <w:rPr>
          <w:i/>
          <w:iCs/>
        </w:rPr>
        <w:t>stand for</w:t>
      </w:r>
      <w:r w:rsidR="00BD79D2">
        <w:t>)</w:t>
      </w:r>
      <w:r w:rsidRPr="00A41707">
        <w:t xml:space="preserve">, il ne découle toujours pas leur </w:t>
      </w:r>
      <w:r w:rsidRPr="00A41707">
        <w:rPr>
          <w:i/>
        </w:rPr>
        <w:t>droit</w:t>
      </w:r>
      <w:r w:rsidRPr="00A41707">
        <w:t xml:space="preserve"> à prendre des décisions en leur nom</w:t>
      </w:r>
      <w:r w:rsidR="00370639">
        <w:t xml:space="preserve"> (</w:t>
      </w:r>
      <w:proofErr w:type="spellStart"/>
      <w:r w:rsidR="00370639" w:rsidRPr="004F07FF">
        <w:rPr>
          <w:i/>
          <w:iCs/>
        </w:rPr>
        <w:t>act</w:t>
      </w:r>
      <w:proofErr w:type="spellEnd"/>
      <w:r w:rsidR="00370639" w:rsidRPr="004F07FF">
        <w:rPr>
          <w:i/>
          <w:iCs/>
        </w:rPr>
        <w:t xml:space="preserve"> for</w:t>
      </w:r>
      <w:r w:rsidR="00370639">
        <w:t>)</w:t>
      </w:r>
      <w:r w:rsidRPr="00A41707">
        <w:t xml:space="preserve">. </w:t>
      </w:r>
      <w:r w:rsidRPr="00295E25">
        <w:t xml:space="preserve">Les objections </w:t>
      </w:r>
      <w:r w:rsidR="00BC29AE">
        <w:t>sur ce point</w:t>
      </w:r>
      <w:r w:rsidRPr="00295E25">
        <w:t xml:space="preserve"> sont </w:t>
      </w:r>
      <w:r w:rsidR="004F07FF">
        <w:t>bien connues</w:t>
      </w:r>
      <w:r w:rsidRPr="00295E25">
        <w:t xml:space="preserve"> :</w:t>
      </w:r>
    </w:p>
    <w:p w14:paraId="72FC3256" w14:textId="77777777" w:rsidR="004E1378" w:rsidRPr="00F547F9" w:rsidRDefault="004E1378" w:rsidP="004E1378">
      <w:pPr>
        <w:pStyle w:val="ListParagraph"/>
        <w:numPr>
          <w:ilvl w:val="0"/>
          <w:numId w:val="4"/>
        </w:numPr>
        <w:jc w:val="both"/>
        <w:rPr>
          <w:rFonts w:ascii="Times New Roman" w:hAnsi="Times New Roman" w:cs="Times New Roman"/>
        </w:rPr>
      </w:pPr>
      <w:r w:rsidRPr="00F547F9">
        <w:rPr>
          <w:rFonts w:ascii="Times New Roman" w:hAnsi="Times New Roman" w:cs="Times New Roman"/>
        </w:rPr>
        <w:t>La représentativité descriptive implique toujours une dimension d’arbitraire. Nous ne tomberons pas nécessairement d’accord sur les catégories pertinentes. Faudra-t-il représenter les chômeurs ? Les étrangers ? Faudra-t-il tenir compte de l’</w:t>
      </w:r>
      <w:proofErr w:type="spellStart"/>
      <w:r w:rsidRPr="00F547F9">
        <w:rPr>
          <w:rFonts w:ascii="Times New Roman" w:hAnsi="Times New Roman" w:cs="Times New Roman"/>
        </w:rPr>
        <w:t>intersectionnalité</w:t>
      </w:r>
      <w:proofErr w:type="spellEnd"/>
      <w:r w:rsidRPr="00F547F9">
        <w:rPr>
          <w:rFonts w:ascii="Times New Roman" w:hAnsi="Times New Roman" w:cs="Times New Roman"/>
        </w:rPr>
        <w:t xml:space="preserve"> ? Des orientations sexuelles ? Des opinions politiques ? Aussi solidement fondée qu’elle se prétende, toute découpe du monde social engage des partis pris susceptibles de donner lieu à controverses. </w:t>
      </w:r>
    </w:p>
    <w:p w14:paraId="502406A0" w14:textId="77777777" w:rsidR="004E1378" w:rsidRPr="00F547F9" w:rsidRDefault="004E1378" w:rsidP="004E1378">
      <w:pPr>
        <w:pStyle w:val="ListParagraph"/>
        <w:numPr>
          <w:ilvl w:val="0"/>
          <w:numId w:val="4"/>
        </w:numPr>
        <w:jc w:val="both"/>
        <w:rPr>
          <w:rFonts w:ascii="Times New Roman" w:hAnsi="Times New Roman" w:cs="Times New Roman"/>
        </w:rPr>
      </w:pPr>
      <w:r w:rsidRPr="00F547F9">
        <w:rPr>
          <w:rFonts w:ascii="Times New Roman" w:hAnsi="Times New Roman" w:cs="Times New Roman"/>
        </w:rPr>
        <w:t xml:space="preserve">Quand bien même on concevrait la ressemblance aux « citoyens ordinaires » par simple opposition à une élite politique ou aux experts, force est de constater qu’à </w:t>
      </w:r>
      <w:r w:rsidRPr="00F547F9">
        <w:rPr>
          <w:rFonts w:ascii="Times New Roman" w:hAnsi="Times New Roman" w:cs="Times New Roman"/>
        </w:rPr>
        <w:lastRenderedPageBreak/>
        <w:t>mesure que les citoyens composant les mini-publics deviennent mieux informés et se spécialisent à propos des sujets qui leur sont soumis, ils finissent par avoir bien plus en commun avec cette élite et avec les experts qu’avec les autres citoyens</w:t>
      </w:r>
      <w:r w:rsidRPr="00F547F9">
        <w:rPr>
          <w:rStyle w:val="FootnoteReference"/>
          <w:rFonts w:ascii="Times New Roman" w:hAnsi="Times New Roman" w:cs="Times New Roman"/>
        </w:rPr>
        <w:footnoteReference w:id="29"/>
      </w:r>
      <w:r w:rsidRPr="00F547F9">
        <w:rPr>
          <w:rFonts w:ascii="Times New Roman" w:hAnsi="Times New Roman" w:cs="Times New Roman"/>
        </w:rPr>
        <w:t xml:space="preserve">. </w:t>
      </w:r>
    </w:p>
    <w:p w14:paraId="111F0BDC" w14:textId="14A42C51" w:rsidR="004E1378" w:rsidRDefault="004E1378" w:rsidP="004E1378">
      <w:pPr>
        <w:pStyle w:val="ListParagraph"/>
        <w:numPr>
          <w:ilvl w:val="0"/>
          <w:numId w:val="4"/>
        </w:numPr>
        <w:jc w:val="both"/>
        <w:rPr>
          <w:rFonts w:ascii="Times New Roman" w:hAnsi="Times New Roman" w:cs="Times New Roman"/>
        </w:rPr>
      </w:pPr>
      <w:r w:rsidRPr="00F547F9">
        <w:rPr>
          <w:rFonts w:ascii="Times New Roman" w:hAnsi="Times New Roman" w:cs="Times New Roman"/>
        </w:rPr>
        <w:t xml:space="preserve">Les citoyens ne sauraient se fier aux décisions d’un mini-public comme ils se fient aux recommandations d’autorités compétentes auxquelles ils font confiance. Cela reviendrait à se fier </w:t>
      </w:r>
      <w:r w:rsidRPr="00F547F9">
        <w:rPr>
          <w:rFonts w:ascii="Times New Roman" w:hAnsi="Times New Roman" w:cs="Times New Roman"/>
          <w:i/>
        </w:rPr>
        <w:t>simultanément</w:t>
      </w:r>
      <w:r w:rsidRPr="00F547F9">
        <w:rPr>
          <w:rFonts w:ascii="Times New Roman" w:hAnsi="Times New Roman" w:cs="Times New Roman"/>
        </w:rPr>
        <w:t xml:space="preserve"> aux recommandations de l’OMC et d’Oxfam à propos de la lutte contre la pauvreté, ou aux discours du planning familial et des organisations pro-life sur le droit à l’avortement</w:t>
      </w:r>
      <w:r w:rsidRPr="00F547F9">
        <w:rPr>
          <w:rStyle w:val="FootnoteReference"/>
          <w:rFonts w:ascii="Times New Roman" w:hAnsi="Times New Roman" w:cs="Times New Roman"/>
        </w:rPr>
        <w:footnoteReference w:id="30"/>
      </w:r>
      <w:r>
        <w:rPr>
          <w:rFonts w:ascii="Times New Roman" w:hAnsi="Times New Roman" w:cs="Times New Roman"/>
        </w:rPr>
        <w:t>.</w:t>
      </w:r>
      <w:r w:rsidR="00D15C49">
        <w:rPr>
          <w:rFonts w:ascii="Times New Roman" w:hAnsi="Times New Roman" w:cs="Times New Roman"/>
        </w:rPr>
        <w:t xml:space="preserve"> </w:t>
      </w:r>
    </w:p>
    <w:p w14:paraId="52B1612E" w14:textId="67E11B39" w:rsidR="00BC29AE" w:rsidRDefault="00D15C49" w:rsidP="004E1378">
      <w:pPr>
        <w:pStyle w:val="ListParagraph"/>
        <w:numPr>
          <w:ilvl w:val="0"/>
          <w:numId w:val="4"/>
        </w:numPr>
        <w:jc w:val="both"/>
        <w:rPr>
          <w:rFonts w:ascii="Times New Roman" w:hAnsi="Times New Roman" w:cs="Times New Roman"/>
        </w:rPr>
      </w:pPr>
      <w:r>
        <w:rPr>
          <w:rFonts w:ascii="Times New Roman" w:hAnsi="Times New Roman" w:cs="Times New Roman"/>
        </w:rPr>
        <w:t xml:space="preserve">Le cours des délibérations étant </w:t>
      </w:r>
      <w:r w:rsidR="00BD4BF8">
        <w:rPr>
          <w:rFonts w:ascii="Times New Roman" w:hAnsi="Times New Roman" w:cs="Times New Roman"/>
        </w:rPr>
        <w:t>sans doute dépendant de l’ordre dans lequel ont été examiné les arguments</w:t>
      </w:r>
      <w:r w:rsidR="00BC29AE">
        <w:rPr>
          <w:rFonts w:ascii="Times New Roman" w:hAnsi="Times New Roman" w:cs="Times New Roman"/>
        </w:rPr>
        <w:t xml:space="preserve"> ou de l’identité des experts auditionnés</w:t>
      </w:r>
      <w:r>
        <w:rPr>
          <w:rFonts w:ascii="Times New Roman" w:hAnsi="Times New Roman" w:cs="Times New Roman"/>
        </w:rPr>
        <w:t>, les conclusions</w:t>
      </w:r>
      <w:r w:rsidR="00536198">
        <w:rPr>
          <w:rFonts w:ascii="Times New Roman" w:hAnsi="Times New Roman" w:cs="Times New Roman"/>
        </w:rPr>
        <w:t xml:space="preserve"> d’un mini-public délibératif ne sauraient constituer la simulation fiable des délibérations du peuple dans son ensemble</w:t>
      </w:r>
      <w:r w:rsidR="00BC29AE">
        <w:rPr>
          <w:rFonts w:ascii="Times New Roman" w:hAnsi="Times New Roman" w:cs="Times New Roman"/>
        </w:rPr>
        <w:t xml:space="preserve"> ni par conséquent s’y substituer</w:t>
      </w:r>
      <w:r w:rsidR="00085100">
        <w:rPr>
          <w:rStyle w:val="FootnoteReference"/>
          <w:rFonts w:ascii="Times New Roman" w:hAnsi="Times New Roman" w:cs="Times New Roman"/>
        </w:rPr>
        <w:footnoteReference w:id="31"/>
      </w:r>
      <w:r>
        <w:rPr>
          <w:rFonts w:ascii="Times New Roman" w:hAnsi="Times New Roman" w:cs="Times New Roman"/>
        </w:rPr>
        <w:t>.</w:t>
      </w:r>
    </w:p>
    <w:p w14:paraId="1F4B57D4" w14:textId="77777777" w:rsidR="00085100" w:rsidRDefault="00085100" w:rsidP="00D26FA7">
      <w:pPr>
        <w:ind w:firstLine="426"/>
        <w:jc w:val="both"/>
      </w:pPr>
    </w:p>
    <w:p w14:paraId="3BC930E8" w14:textId="1AB78013" w:rsidR="000B715D" w:rsidRDefault="00085100" w:rsidP="00F76167">
      <w:pPr>
        <w:ind w:firstLine="426"/>
        <w:jc w:val="both"/>
      </w:pPr>
      <w:r>
        <w:t xml:space="preserve">L’argumentation d’Hélène </w:t>
      </w:r>
      <w:proofErr w:type="spellStart"/>
      <w:r>
        <w:t>Landemore</w:t>
      </w:r>
      <w:proofErr w:type="spellEnd"/>
      <w:r>
        <w:t xml:space="preserve"> ne tombe pas </w:t>
      </w:r>
      <w:r w:rsidR="00F37ED6">
        <w:t xml:space="preserve">exactement </w:t>
      </w:r>
      <w:r>
        <w:t xml:space="preserve">sous les mêmes critiques. </w:t>
      </w:r>
      <w:r w:rsidR="00DE1ED7">
        <w:t>La « </w:t>
      </w:r>
      <w:proofErr w:type="spellStart"/>
      <w:r w:rsidR="00DE1ED7">
        <w:t>démocraticité</w:t>
      </w:r>
      <w:proofErr w:type="spellEnd"/>
      <w:r w:rsidR="00DE1ED7">
        <w:t xml:space="preserve"> » du processus n’est pas liée </w:t>
      </w:r>
      <w:r w:rsidR="00F37ED6">
        <w:t xml:space="preserve">en effet selon elle </w:t>
      </w:r>
      <w:r w:rsidR="00DE1ED7">
        <w:t xml:space="preserve">à ce que les citoyens tirés au sort </w:t>
      </w:r>
      <w:r w:rsidR="00DE1ED7" w:rsidRPr="00DE1ED7">
        <w:rPr>
          <w:i/>
        </w:rPr>
        <w:t>ressemblent</w:t>
      </w:r>
      <w:r w:rsidR="00DE1ED7">
        <w:t xml:space="preserve"> aux autres citoyens, mais à son ouverture, dans l’espace (par </w:t>
      </w:r>
      <w:r w:rsidR="00030064">
        <w:t xml:space="preserve">des techniques de </w:t>
      </w:r>
      <w:proofErr w:type="spellStart"/>
      <w:r w:rsidR="00C418DA" w:rsidRPr="00C418DA">
        <w:rPr>
          <w:i/>
        </w:rPr>
        <w:t>crowdsourcing</w:t>
      </w:r>
      <w:proofErr w:type="spellEnd"/>
      <w:r w:rsidR="00DE1ED7">
        <w:t xml:space="preserve">) et le temps (par rotation), à </w:t>
      </w:r>
      <w:r w:rsidR="00BD4BF8">
        <w:t>une</w:t>
      </w:r>
      <w:r w:rsidR="00DE1ED7">
        <w:t xml:space="preserve"> </w:t>
      </w:r>
      <w:r w:rsidR="00DE1ED7" w:rsidRPr="00BA0AE2">
        <w:rPr>
          <w:i/>
        </w:rPr>
        <w:t>participation</w:t>
      </w:r>
      <w:r w:rsidR="002914EB" w:rsidRPr="00BA0AE2">
        <w:rPr>
          <w:i/>
        </w:rPr>
        <w:t xml:space="preserve"> </w:t>
      </w:r>
      <w:r w:rsidR="00BD4BF8" w:rsidRPr="00BA0AE2">
        <w:rPr>
          <w:i/>
        </w:rPr>
        <w:t>égale</w:t>
      </w:r>
      <w:r w:rsidR="002914EB" w:rsidRPr="00BA0AE2">
        <w:rPr>
          <w:i/>
        </w:rPr>
        <w:t xml:space="preserve"> accrue</w:t>
      </w:r>
      <w:r w:rsidR="00DE1ED7">
        <w:t>. Le problème de la légitimité reste</w:t>
      </w:r>
      <w:r w:rsidR="00E12BED">
        <w:t xml:space="preserve"> toutefois</w:t>
      </w:r>
      <w:r w:rsidR="00DE1ED7">
        <w:t xml:space="preserve"> largement </w:t>
      </w:r>
      <w:r w:rsidR="000D4080">
        <w:t xml:space="preserve">irrésolu dans son approche. </w:t>
      </w:r>
      <w:r w:rsidR="002914EB">
        <w:t>La difficulté</w:t>
      </w:r>
      <w:r>
        <w:t xml:space="preserve"> n’est pas seulement que les citoyens tirés au sort ne possèdent pas de mandat</w:t>
      </w:r>
      <w:r w:rsidR="000D4080">
        <w:t xml:space="preserve"> (le principe du tirage au sort pourrait être constitutionnalisé via référendum)</w:t>
      </w:r>
      <w:r>
        <w:t>, mais qu’ils n’</w:t>
      </w:r>
      <w:r w:rsidR="002914EB">
        <w:t xml:space="preserve">aient </w:t>
      </w:r>
      <w:r>
        <w:t>pas, contrairement aux élus, de comptes à rendre</w:t>
      </w:r>
      <w:r w:rsidR="00C418DA">
        <w:t xml:space="preserve"> formellement</w:t>
      </w:r>
      <w:r w:rsidR="000D4080">
        <w:t xml:space="preserve"> vis</w:t>
      </w:r>
      <w:r w:rsidR="00522591">
        <w:t>-à-vis du peuple</w:t>
      </w:r>
      <w:r w:rsidR="00F37ED6">
        <w:t xml:space="preserve"> dans son ensemble</w:t>
      </w:r>
      <w:r>
        <w:t xml:space="preserve">. Surmonter cette </w:t>
      </w:r>
      <w:r w:rsidR="002914EB">
        <w:t>réticence</w:t>
      </w:r>
      <w:r>
        <w:t xml:space="preserve"> ne suppose pas seulement </w:t>
      </w:r>
      <w:r w:rsidR="002914EB">
        <w:t>une évolution factuelle des mentalités</w:t>
      </w:r>
      <w:r>
        <w:t>, mais de se délester</w:t>
      </w:r>
      <w:r w:rsidR="002914EB">
        <w:t>, sur le plan normatif,</w:t>
      </w:r>
      <w:r>
        <w:t xml:space="preserve"> du paradigme dominant de la modernité politique</w:t>
      </w:r>
      <w:r w:rsidR="002914EB">
        <w:t xml:space="preserve"> </w:t>
      </w:r>
      <w:r>
        <w:t xml:space="preserve">: </w:t>
      </w:r>
      <w:r w:rsidR="002914EB">
        <w:t xml:space="preserve">celui de </w:t>
      </w:r>
      <w:r>
        <w:t xml:space="preserve">la souveraineté </w:t>
      </w:r>
      <w:r w:rsidR="00E12BED">
        <w:t>populaire</w:t>
      </w:r>
      <w:r w:rsidR="00F37ED6">
        <w:t xml:space="preserve">. </w:t>
      </w:r>
      <w:r w:rsidR="000B715D">
        <w:t xml:space="preserve">Dans les </w:t>
      </w:r>
      <w:r w:rsidR="003F0257">
        <w:t>pages</w:t>
      </w:r>
      <w:r w:rsidR="000B715D">
        <w:t xml:space="preserve"> qui suivent, je voudrais </w:t>
      </w:r>
      <w:r w:rsidR="003F0257">
        <w:t>suggérer comment</w:t>
      </w:r>
      <w:r w:rsidR="000B715D">
        <w:t xml:space="preserve"> le </w:t>
      </w:r>
      <w:r w:rsidR="00AC7627">
        <w:t xml:space="preserve">« tournant </w:t>
      </w:r>
      <w:r w:rsidR="004F07FF">
        <w:t>épistémique</w:t>
      </w:r>
      <w:r w:rsidR="00AC7627">
        <w:t> » de la démocratie délibérative</w:t>
      </w:r>
      <w:r w:rsidR="00AC7627">
        <w:rPr>
          <w:rStyle w:val="FootnoteReference"/>
        </w:rPr>
        <w:footnoteReference w:id="32"/>
      </w:r>
      <w:r w:rsidR="000B715D">
        <w:t xml:space="preserve"> </w:t>
      </w:r>
      <w:r w:rsidR="00AC7627">
        <w:t xml:space="preserve">amorcé par David </w:t>
      </w:r>
      <w:proofErr w:type="spellStart"/>
      <w:r w:rsidR="00AC7627">
        <w:t>Estlund</w:t>
      </w:r>
      <w:proofErr w:type="spellEnd"/>
      <w:r w:rsidR="00AC7627">
        <w:t xml:space="preserve"> </w:t>
      </w:r>
      <w:r w:rsidR="000B715D">
        <w:t xml:space="preserve">permet </w:t>
      </w:r>
      <w:r w:rsidR="003F0257">
        <w:t xml:space="preserve">de repenser la légitimité et l’autorité de la démocratie autrement qu’en référence à la fiction d’un peuple </w:t>
      </w:r>
      <w:r w:rsidR="00BD4BF8">
        <w:t xml:space="preserve">souverain et </w:t>
      </w:r>
      <w:proofErr w:type="spellStart"/>
      <w:r w:rsidR="003F0257">
        <w:t>autolégiférant</w:t>
      </w:r>
      <w:proofErr w:type="spellEnd"/>
      <w:r w:rsidR="003F0257">
        <w:t>.</w:t>
      </w:r>
      <w:r w:rsidR="00C568F7">
        <w:t xml:space="preserve"> Une décision légitime est une décision prise selon une procédure ne soulevant pas d’objections raisonnables, dont la tendance à produire des résultats corrects est généralement reconnue.</w:t>
      </w:r>
    </w:p>
    <w:p w14:paraId="1B8ECD62" w14:textId="77777777" w:rsidR="003F0257" w:rsidRPr="00F547F9" w:rsidRDefault="003F0257" w:rsidP="003F0257">
      <w:pPr>
        <w:jc w:val="both"/>
      </w:pPr>
    </w:p>
    <w:p w14:paraId="32E9498F" w14:textId="2C9A7926" w:rsidR="00595852" w:rsidRPr="000670BF" w:rsidRDefault="00595852" w:rsidP="000670BF">
      <w:pPr>
        <w:pStyle w:val="Heading1"/>
        <w:numPr>
          <w:ilvl w:val="0"/>
          <w:numId w:val="5"/>
        </w:numPr>
        <w:rPr>
          <w:rFonts w:ascii="Times New Roman" w:hAnsi="Times New Roman" w:cs="Times New Roman"/>
          <w:b/>
          <w:color w:val="000000" w:themeColor="text1"/>
          <w:sz w:val="24"/>
          <w:szCs w:val="24"/>
        </w:rPr>
      </w:pPr>
      <w:r w:rsidRPr="000670BF">
        <w:rPr>
          <w:rFonts w:ascii="Times New Roman" w:hAnsi="Times New Roman" w:cs="Times New Roman"/>
          <w:b/>
          <w:color w:val="000000" w:themeColor="text1"/>
          <w:sz w:val="24"/>
          <w:szCs w:val="24"/>
        </w:rPr>
        <w:t xml:space="preserve">Un nouveau cadre philosophique pour appréhender </w:t>
      </w:r>
      <w:r w:rsidR="00CA6277" w:rsidRPr="000670BF">
        <w:rPr>
          <w:rFonts w:ascii="Times New Roman" w:hAnsi="Times New Roman" w:cs="Times New Roman"/>
          <w:b/>
          <w:color w:val="000000" w:themeColor="text1"/>
          <w:sz w:val="24"/>
          <w:szCs w:val="24"/>
        </w:rPr>
        <w:t>la légitimité</w:t>
      </w:r>
      <w:r w:rsidR="00940B48" w:rsidRPr="000670BF">
        <w:rPr>
          <w:rFonts w:ascii="Times New Roman" w:hAnsi="Times New Roman" w:cs="Times New Roman"/>
          <w:b/>
          <w:color w:val="000000" w:themeColor="text1"/>
          <w:sz w:val="24"/>
          <w:szCs w:val="24"/>
        </w:rPr>
        <w:t xml:space="preserve"> et l’autorité </w:t>
      </w:r>
      <w:r w:rsidR="00FA7C0A" w:rsidRPr="000670BF">
        <w:rPr>
          <w:rFonts w:ascii="Times New Roman" w:hAnsi="Times New Roman" w:cs="Times New Roman"/>
          <w:b/>
          <w:color w:val="000000" w:themeColor="text1"/>
          <w:sz w:val="24"/>
          <w:szCs w:val="24"/>
        </w:rPr>
        <w:t xml:space="preserve">démocratiques </w:t>
      </w:r>
      <w:r w:rsidRPr="000670BF">
        <w:rPr>
          <w:rFonts w:ascii="Times New Roman" w:hAnsi="Times New Roman" w:cs="Times New Roman"/>
          <w:b/>
          <w:color w:val="000000" w:themeColor="text1"/>
          <w:sz w:val="24"/>
          <w:szCs w:val="24"/>
        </w:rPr>
        <w:t>: l</w:t>
      </w:r>
      <w:r w:rsidR="00832675" w:rsidRPr="000670BF">
        <w:rPr>
          <w:rFonts w:ascii="Times New Roman" w:hAnsi="Times New Roman" w:cs="Times New Roman"/>
          <w:b/>
          <w:color w:val="000000" w:themeColor="text1"/>
          <w:sz w:val="24"/>
          <w:szCs w:val="24"/>
        </w:rPr>
        <w:t xml:space="preserve">e </w:t>
      </w:r>
      <w:proofErr w:type="spellStart"/>
      <w:r w:rsidR="005D08BA" w:rsidRPr="000670BF">
        <w:rPr>
          <w:rFonts w:ascii="Times New Roman" w:hAnsi="Times New Roman" w:cs="Times New Roman"/>
          <w:b/>
          <w:color w:val="000000" w:themeColor="text1"/>
          <w:sz w:val="24"/>
          <w:szCs w:val="24"/>
        </w:rPr>
        <w:t>procéduralisme</w:t>
      </w:r>
      <w:proofErr w:type="spellEnd"/>
      <w:r w:rsidRPr="000670BF">
        <w:rPr>
          <w:rFonts w:ascii="Times New Roman" w:hAnsi="Times New Roman" w:cs="Times New Roman"/>
          <w:b/>
          <w:color w:val="000000" w:themeColor="text1"/>
          <w:sz w:val="24"/>
          <w:szCs w:val="24"/>
        </w:rPr>
        <w:t xml:space="preserve"> épistémique</w:t>
      </w:r>
      <w:r w:rsidR="002F5DE4" w:rsidRPr="000670BF">
        <w:rPr>
          <w:rFonts w:ascii="Times New Roman" w:hAnsi="Times New Roman" w:cs="Times New Roman"/>
          <w:b/>
          <w:color w:val="000000" w:themeColor="text1"/>
          <w:sz w:val="24"/>
          <w:szCs w:val="24"/>
        </w:rPr>
        <w:t xml:space="preserve"> de D. </w:t>
      </w:r>
      <w:proofErr w:type="spellStart"/>
      <w:r w:rsidR="002F5DE4" w:rsidRPr="000670BF">
        <w:rPr>
          <w:rFonts w:ascii="Times New Roman" w:hAnsi="Times New Roman" w:cs="Times New Roman"/>
          <w:b/>
          <w:color w:val="000000" w:themeColor="text1"/>
          <w:sz w:val="24"/>
          <w:szCs w:val="24"/>
        </w:rPr>
        <w:t>Estlund</w:t>
      </w:r>
      <w:proofErr w:type="spellEnd"/>
    </w:p>
    <w:p w14:paraId="6AF0B1DD" w14:textId="77777777" w:rsidR="00CA6277" w:rsidRPr="00F547F9" w:rsidRDefault="00CA6277" w:rsidP="00CA6277">
      <w:pPr>
        <w:pStyle w:val="ListParagraph"/>
        <w:ind w:left="1080"/>
        <w:jc w:val="both"/>
        <w:rPr>
          <w:rFonts w:ascii="Times New Roman" w:hAnsi="Times New Roman" w:cs="Times New Roman"/>
          <w:b/>
        </w:rPr>
      </w:pPr>
    </w:p>
    <w:p w14:paraId="3AB7C632" w14:textId="6BB06AC2" w:rsidR="00595852" w:rsidRPr="00F547F9" w:rsidRDefault="00D26FA7" w:rsidP="00595852">
      <w:pPr>
        <w:ind w:firstLine="426"/>
        <w:jc w:val="both"/>
      </w:pPr>
      <w:r>
        <w:t xml:space="preserve">Dans </w:t>
      </w:r>
      <w:r w:rsidRPr="00D26FA7">
        <w:rPr>
          <w:i/>
        </w:rPr>
        <w:t>l’Autorité de la démocratie</w:t>
      </w:r>
      <w:r w:rsidR="00AC7627" w:rsidRPr="00F547F9">
        <w:rPr>
          <w:rStyle w:val="FootnoteReference"/>
        </w:rPr>
        <w:footnoteReference w:id="33"/>
      </w:r>
      <w:r w:rsidR="00A961FF" w:rsidRPr="00F547F9">
        <w:t xml:space="preserve">, </w:t>
      </w:r>
      <w:proofErr w:type="spellStart"/>
      <w:r>
        <w:t>Estlund</w:t>
      </w:r>
      <w:proofErr w:type="spellEnd"/>
      <w:r>
        <w:t xml:space="preserve"> </w:t>
      </w:r>
      <w:r w:rsidR="00FA5EFF" w:rsidRPr="00F547F9">
        <w:t>développe l’idée</w:t>
      </w:r>
      <w:r w:rsidR="00A961FF" w:rsidRPr="00F547F9">
        <w:t xml:space="preserve"> que </w:t>
      </w:r>
      <w:r w:rsidR="00595852" w:rsidRPr="00F547F9">
        <w:t xml:space="preserve">ce qui fonde notre attachement à la démocratie </w:t>
      </w:r>
      <w:r w:rsidR="00F576AE">
        <w:t>ne peut être</w:t>
      </w:r>
      <w:r w:rsidR="00595852" w:rsidRPr="00F547F9">
        <w:t xml:space="preserve"> – en tout cas pas seulement – l’équité procédurale, c’est-à-dire la chance égale dont chacun dispose d’influer sur le cours des décisions. Si tel était le cas, nous pourrions aussi bien tirer chaque décision à pile ou face</w:t>
      </w:r>
      <w:r w:rsidR="00C6191B">
        <w:t>.</w:t>
      </w:r>
      <w:r w:rsidR="00595852" w:rsidRPr="00F547F9">
        <w:t xml:space="preserve"> </w:t>
      </w:r>
      <w:r w:rsidR="00C6191B">
        <w:t>C</w:t>
      </w:r>
      <w:r w:rsidR="00595852" w:rsidRPr="00F547F9">
        <w:t>ette procédure est la plus impartiale qui soit</w:t>
      </w:r>
      <w:r w:rsidR="00773F43">
        <w:t xml:space="preserve"> (bien plus impartiale que le vote à la majorité)</w:t>
      </w:r>
      <w:r w:rsidR="00C6191B">
        <w:t> : c</w:t>
      </w:r>
      <w:r w:rsidR="00595852" w:rsidRPr="00F547F9">
        <w:t xml:space="preserve">hacun aurait </w:t>
      </w:r>
      <w:r w:rsidR="00773F43">
        <w:t xml:space="preserve">en effet </w:t>
      </w:r>
      <w:r w:rsidR="00595852" w:rsidRPr="00F547F9">
        <w:t xml:space="preserve">une chance </w:t>
      </w:r>
      <w:r w:rsidR="00C6191B">
        <w:t>strictement</w:t>
      </w:r>
      <w:r w:rsidR="00C6191B" w:rsidRPr="00F547F9">
        <w:t xml:space="preserve"> </w:t>
      </w:r>
      <w:r w:rsidR="00595852" w:rsidRPr="00F547F9">
        <w:t>égale d’influer sur le résultat, puisque p</w:t>
      </w:r>
      <w:r w:rsidR="003F5B9E" w:rsidRPr="00F547F9">
        <w:t xml:space="preserve">ersonne n’aurait aucune chance. </w:t>
      </w:r>
      <w:r w:rsidR="00595852" w:rsidRPr="00F547F9">
        <w:t xml:space="preserve">Si nous </w:t>
      </w:r>
      <w:r w:rsidR="00A961FF" w:rsidRPr="00F547F9">
        <w:t>tenons aux procédures démocratiques</w:t>
      </w:r>
      <w:r w:rsidR="00595852" w:rsidRPr="00F547F9">
        <w:t xml:space="preserve">, c’est </w:t>
      </w:r>
      <w:r w:rsidR="00A961FF" w:rsidRPr="00F547F9">
        <w:t xml:space="preserve">donc au moins partiellement </w:t>
      </w:r>
      <w:r w:rsidR="00595852" w:rsidRPr="00F547F9">
        <w:t xml:space="preserve">parce que nous </w:t>
      </w:r>
      <w:r w:rsidR="00595852" w:rsidRPr="00CD4F85">
        <w:rPr>
          <w:i/>
        </w:rPr>
        <w:lastRenderedPageBreak/>
        <w:t>présumons</w:t>
      </w:r>
      <w:r w:rsidR="00595852" w:rsidRPr="00F547F9">
        <w:t xml:space="preserve"> qu’elle</w:t>
      </w:r>
      <w:r w:rsidR="00A961FF" w:rsidRPr="00F547F9">
        <w:t>s</w:t>
      </w:r>
      <w:r w:rsidR="00595852" w:rsidRPr="00F547F9">
        <w:t xml:space="preserve"> </w:t>
      </w:r>
      <w:r w:rsidR="00A961FF" w:rsidRPr="00F547F9">
        <w:t>auront</w:t>
      </w:r>
      <w:r w:rsidR="00595852" w:rsidRPr="00F547F9">
        <w:t xml:space="preserve"> </w:t>
      </w:r>
      <w:r w:rsidR="00953587">
        <w:t xml:space="preserve">davantage </w:t>
      </w:r>
      <w:r w:rsidR="00595852" w:rsidRPr="00F547F9">
        <w:t xml:space="preserve">tendance </w:t>
      </w:r>
      <w:r w:rsidR="00953587">
        <w:t xml:space="preserve">que le hasard </w:t>
      </w:r>
      <w:r w:rsidR="00595852" w:rsidRPr="00F547F9">
        <w:t xml:space="preserve">à </w:t>
      </w:r>
      <w:r w:rsidR="00FC5508" w:rsidRPr="00F547F9">
        <w:t>susciter</w:t>
      </w:r>
      <w:r w:rsidR="00595852" w:rsidRPr="00F547F9">
        <w:t xml:space="preserve"> </w:t>
      </w:r>
      <w:r w:rsidR="00FC5508" w:rsidRPr="00F547F9">
        <w:t>les bonnes décisions substantielles</w:t>
      </w:r>
      <w:r w:rsidR="00595852" w:rsidRPr="00F547F9">
        <w:t>. Plus précisément, le but d’</w:t>
      </w:r>
      <w:proofErr w:type="spellStart"/>
      <w:r w:rsidR="00595852" w:rsidRPr="00F547F9">
        <w:t>Estlund</w:t>
      </w:r>
      <w:proofErr w:type="spellEnd"/>
      <w:r w:rsidR="00595852" w:rsidRPr="00F547F9">
        <w:t xml:space="preserve"> est d’établir où s’enracine l’</w:t>
      </w:r>
      <w:r w:rsidR="00595852" w:rsidRPr="00F547F9">
        <w:rPr>
          <w:i/>
        </w:rPr>
        <w:t>autorité</w:t>
      </w:r>
      <w:r w:rsidR="00FA5EFF" w:rsidRPr="00F547F9">
        <w:t xml:space="preserve"> de la démocratie, définie comme la </w:t>
      </w:r>
      <w:r w:rsidR="00595852" w:rsidRPr="00F547F9">
        <w:t xml:space="preserve">capacité à </w:t>
      </w:r>
      <w:r w:rsidR="003F0257">
        <w:t>engendrer</w:t>
      </w:r>
      <w:r w:rsidR="0053243D" w:rsidRPr="003F0257">
        <w:t xml:space="preserve"> une obligation morale</w:t>
      </w:r>
      <w:r w:rsidR="003F0257">
        <w:t xml:space="preserve"> d’obéir (il serait immoral de désobéir)</w:t>
      </w:r>
      <w:r w:rsidR="00595852" w:rsidRPr="00F547F9">
        <w:t xml:space="preserve">. L’analogie avec le jury est parlante : même si nous sommes subjectivement persuadés que le suspect qui a été acquitté est en fait coupable, il existe un </w:t>
      </w:r>
      <w:r w:rsidR="00595852" w:rsidRPr="00F547F9">
        <w:rPr>
          <w:i/>
        </w:rPr>
        <w:t>devoir moral</w:t>
      </w:r>
      <w:r w:rsidR="00595852" w:rsidRPr="00F547F9">
        <w:t xml:space="preserve"> de souscrire au verdict de la justice ; en effet, toutes les dispositions généralement acceptables ont été prises pour que cette décision ait le plus de chance</w:t>
      </w:r>
      <w:r w:rsidR="00FA5EFF" w:rsidRPr="00F547F9">
        <w:t>s</w:t>
      </w:r>
      <w:r w:rsidR="00595852" w:rsidRPr="00F547F9">
        <w:t xml:space="preserve"> d’être correcte. Asseoir l’autorité des décisions prises démocratiquement suppose que nous puissions entretenir une confiance raisonnable dans la </w:t>
      </w:r>
      <w:r w:rsidR="00595852" w:rsidRPr="00F547F9">
        <w:rPr>
          <w:i/>
        </w:rPr>
        <w:t>tendance</w:t>
      </w:r>
      <w:r w:rsidR="00595852" w:rsidRPr="00F547F9">
        <w:t xml:space="preserve"> des procédures démocratiques à déboucher sur de bons résultats (au moins meilleurs que le hasard) : d’où l’expression de « </w:t>
      </w:r>
      <w:proofErr w:type="spellStart"/>
      <w:r w:rsidR="00595852" w:rsidRPr="00F547F9">
        <w:t>procéduralisme</w:t>
      </w:r>
      <w:proofErr w:type="spellEnd"/>
      <w:r w:rsidR="00595852" w:rsidRPr="00F547F9">
        <w:t xml:space="preserve"> épistémique » qu’</w:t>
      </w:r>
      <w:proofErr w:type="spellStart"/>
      <w:r w:rsidR="00595852" w:rsidRPr="00F547F9">
        <w:t>Estlund</w:t>
      </w:r>
      <w:proofErr w:type="spellEnd"/>
      <w:r w:rsidR="00595852" w:rsidRPr="00F547F9">
        <w:t xml:space="preserve"> choisit pour qualifier son approche.</w:t>
      </w:r>
    </w:p>
    <w:p w14:paraId="01A87D1E" w14:textId="26E1076B" w:rsidR="003F5B9E" w:rsidRPr="00F547F9" w:rsidRDefault="00595852" w:rsidP="00595852">
      <w:pPr>
        <w:ind w:firstLine="426"/>
        <w:jc w:val="both"/>
      </w:pPr>
      <w:r w:rsidRPr="00F547F9">
        <w:t xml:space="preserve">On objectera qu’il est parfaitement </w:t>
      </w:r>
      <w:r w:rsidRPr="00F547F9">
        <w:rPr>
          <w:i/>
        </w:rPr>
        <w:t>possible</w:t>
      </w:r>
      <w:r w:rsidRPr="00F547F9">
        <w:t xml:space="preserve"> que la meilleure procédure objective pour prendre les meilleures décisions politiques consiste à placer le pouvoir entre les mains d’experts plutôt que de représentants du peuple. Et de fait, </w:t>
      </w:r>
      <w:proofErr w:type="spellStart"/>
      <w:r w:rsidRPr="00F547F9">
        <w:t>Estlund</w:t>
      </w:r>
      <w:proofErr w:type="spellEnd"/>
      <w:r w:rsidRPr="00F547F9">
        <w:t xml:space="preserve"> considère lui-même que la valeur épistémique de la démocratie est en fait très modeste</w:t>
      </w:r>
      <w:r w:rsidRPr="00F547F9">
        <w:rPr>
          <w:rStyle w:val="FootnoteReference"/>
        </w:rPr>
        <w:footnoteReference w:id="34"/>
      </w:r>
      <w:r w:rsidRPr="00F547F9">
        <w:t xml:space="preserve">. Mais </w:t>
      </w:r>
      <w:proofErr w:type="spellStart"/>
      <w:r w:rsidRPr="00F547F9">
        <w:t>Estlund</w:t>
      </w:r>
      <w:proofErr w:type="spellEnd"/>
      <w:r w:rsidRPr="00F547F9">
        <w:t xml:space="preserve"> ne croit pas que la </w:t>
      </w:r>
      <w:r w:rsidRPr="00F547F9">
        <w:rPr>
          <w:i/>
        </w:rPr>
        <w:t>légitimité</w:t>
      </w:r>
      <w:r w:rsidRPr="00F547F9">
        <w:t xml:space="preserve"> (</w:t>
      </w:r>
      <w:r w:rsidR="00773F43">
        <w:t>définie par</w:t>
      </w:r>
      <w:r w:rsidRPr="00F547F9">
        <w:t xml:space="preserve"> le fait que l’État soit </w:t>
      </w:r>
      <w:r w:rsidRPr="00CD4F85">
        <w:t>moralement autorisé à</w:t>
      </w:r>
      <w:r w:rsidRPr="00F547F9">
        <w:t xml:space="preserve"> </w:t>
      </w:r>
      <w:r w:rsidRPr="00F547F9">
        <w:rPr>
          <w:i/>
        </w:rPr>
        <w:t>contraindre</w:t>
      </w:r>
      <w:r w:rsidRPr="00F547F9">
        <w:t xml:space="preserve"> quelqu’un à faire quelque chose)</w:t>
      </w:r>
      <w:r w:rsidR="00A961FF" w:rsidRPr="00F547F9">
        <w:t xml:space="preserve"> </w:t>
      </w:r>
      <w:r w:rsidRPr="00F547F9">
        <w:t xml:space="preserve">puisse </w:t>
      </w:r>
      <w:r w:rsidRPr="00F547F9">
        <w:rPr>
          <w:i/>
        </w:rPr>
        <w:t>uniquement</w:t>
      </w:r>
      <w:r w:rsidRPr="00F547F9">
        <w:t xml:space="preserve"> reposer sur le potentiel épistémique des procédures aboutissant aux décisions. Encore</w:t>
      </w:r>
      <w:r w:rsidR="00A961FF" w:rsidRPr="00F547F9">
        <w:t xml:space="preserve"> faut-il que celles-ci soient généralement acceptables</w:t>
      </w:r>
      <w:r w:rsidRPr="00F547F9">
        <w:t>, ou, dans les termes d’</w:t>
      </w:r>
      <w:proofErr w:type="spellStart"/>
      <w:r w:rsidRPr="00F547F9">
        <w:t>Estlund</w:t>
      </w:r>
      <w:proofErr w:type="spellEnd"/>
      <w:r w:rsidRPr="00F547F9">
        <w:t xml:space="preserve">, qu’elles ne soulèvent pas d’objections </w:t>
      </w:r>
      <w:r w:rsidR="00C568F7">
        <w:t>« </w:t>
      </w:r>
      <w:r w:rsidR="006E673A">
        <w:t>qualifiées</w:t>
      </w:r>
      <w:r w:rsidR="00C568F7">
        <w:t> »</w:t>
      </w:r>
      <w:r w:rsidRPr="00F547F9">
        <w:t xml:space="preserve">. </w:t>
      </w:r>
      <w:r w:rsidR="003F5B9E" w:rsidRPr="00F547F9">
        <w:t xml:space="preserve">Une objection </w:t>
      </w:r>
      <w:r w:rsidR="006E673A">
        <w:t>qualifiée</w:t>
      </w:r>
      <w:r w:rsidR="00773F43" w:rsidRPr="00F547F9">
        <w:t xml:space="preserve"> </w:t>
      </w:r>
      <w:r w:rsidR="003F5B9E" w:rsidRPr="00F547F9">
        <w:t xml:space="preserve">n’est pas nécessairement une objection rationnellement ou objectivement fondée, c’est une objection qu’il n’est pas possible de </w:t>
      </w:r>
      <w:r w:rsidR="00AC0260" w:rsidRPr="00AC0260">
        <w:t>disqualifier</w:t>
      </w:r>
      <w:r w:rsidR="00773F43" w:rsidRPr="00F547F9">
        <w:t xml:space="preserve"> </w:t>
      </w:r>
      <w:r w:rsidR="003F5B9E" w:rsidRPr="00F547F9">
        <w:t xml:space="preserve">pour </w:t>
      </w:r>
      <w:r w:rsidR="005D4CAA">
        <w:t>de</w:t>
      </w:r>
      <w:r w:rsidR="005D4CAA" w:rsidRPr="00F547F9">
        <w:t xml:space="preserve"> </w:t>
      </w:r>
      <w:r w:rsidR="003F5B9E" w:rsidRPr="00F547F9">
        <w:t>bonne</w:t>
      </w:r>
      <w:r w:rsidR="005D4CAA">
        <w:t>s</w:t>
      </w:r>
      <w:r w:rsidR="003F5B9E" w:rsidRPr="00F547F9">
        <w:t xml:space="preserve"> raison</w:t>
      </w:r>
      <w:r w:rsidR="005D4CAA">
        <w:t>s</w:t>
      </w:r>
      <w:r w:rsidR="003F5B9E" w:rsidRPr="00F547F9">
        <w:t xml:space="preserve"> : par exemple la folie, la mauvaise foi, la déférence ou le refus d’admettre qu’il existe des désaccords même entre des personnes raisonnables</w:t>
      </w:r>
      <w:r w:rsidR="00FD1642">
        <w:rPr>
          <w:rStyle w:val="FootnoteReference"/>
        </w:rPr>
        <w:footnoteReference w:id="35"/>
      </w:r>
      <w:r w:rsidR="003F5B9E" w:rsidRPr="00F547F9">
        <w:t xml:space="preserve">.  </w:t>
      </w:r>
    </w:p>
    <w:p w14:paraId="5BF26C13" w14:textId="5BCC7C56" w:rsidR="00671C38" w:rsidRDefault="00BB7151" w:rsidP="00671C38">
      <w:pPr>
        <w:ind w:firstLine="348"/>
        <w:jc w:val="both"/>
      </w:pPr>
      <w:r w:rsidRPr="00F547F9">
        <w:t xml:space="preserve">Or, </w:t>
      </w:r>
      <w:r w:rsidR="00671C38" w:rsidRPr="00F547F9">
        <w:t>q</w:t>
      </w:r>
      <w:r w:rsidR="00595852" w:rsidRPr="00F547F9">
        <w:t xml:space="preserve">uand bien même il existerait </w:t>
      </w:r>
      <w:r w:rsidR="00595852" w:rsidRPr="00F547F9">
        <w:rPr>
          <w:i/>
        </w:rPr>
        <w:t>en fait</w:t>
      </w:r>
      <w:r w:rsidR="00595852" w:rsidRPr="00F547F9">
        <w:t xml:space="preserve"> des personnes ayant </w:t>
      </w:r>
      <w:r w:rsidRPr="00F547F9">
        <w:t xml:space="preserve">un </w:t>
      </w:r>
      <w:r w:rsidR="00595852" w:rsidRPr="00F547F9">
        <w:t xml:space="preserve">accès </w:t>
      </w:r>
      <w:r w:rsidRPr="00F547F9">
        <w:t xml:space="preserve">privilégié </w:t>
      </w:r>
      <w:r w:rsidR="00595852" w:rsidRPr="00F547F9">
        <w:t xml:space="preserve">aux vérités normatives relatives à ce qu’il </w:t>
      </w:r>
      <w:r w:rsidR="00595852" w:rsidRPr="00F547F9">
        <w:rPr>
          <w:i/>
        </w:rPr>
        <w:t>faut faire</w:t>
      </w:r>
      <w:r w:rsidRPr="00F547F9">
        <w:rPr>
          <w:i/>
        </w:rPr>
        <w:t xml:space="preserve"> </w:t>
      </w:r>
      <w:r w:rsidRPr="00F547F9">
        <w:t>(</w:t>
      </w:r>
      <w:r w:rsidR="00740F4F">
        <w:t xml:space="preserve">ce qu’on peut concéder aux </w:t>
      </w:r>
      <w:proofErr w:type="spellStart"/>
      <w:r w:rsidR="00740F4F">
        <w:t>épistocrates</w:t>
      </w:r>
      <w:proofErr w:type="spellEnd"/>
      <w:r w:rsidRPr="00F547F9">
        <w:t>)</w:t>
      </w:r>
      <w:r w:rsidR="00595852" w:rsidRPr="00F547F9">
        <w:t xml:space="preserve">, il reste que nous ne posséderions toujours pas de critère permettant de distinguer les experts en politique d’une façon </w:t>
      </w:r>
      <w:r w:rsidR="00595852" w:rsidRPr="00F547F9">
        <w:rPr>
          <w:i/>
        </w:rPr>
        <w:t>qui ne soulève pas d’objections qualifiées</w:t>
      </w:r>
      <w:r w:rsidR="00095EBD" w:rsidRPr="00F547F9">
        <w:t xml:space="preserve"> (</w:t>
      </w:r>
      <w:r w:rsidR="00671C38" w:rsidRPr="00F547F9">
        <w:t xml:space="preserve">dans la mesure où </w:t>
      </w:r>
      <w:r w:rsidR="00095EBD" w:rsidRPr="00F547F9">
        <w:t xml:space="preserve">il </w:t>
      </w:r>
      <w:r w:rsidR="003C2487" w:rsidRPr="00F547F9">
        <w:t>demeurerait</w:t>
      </w:r>
      <w:r w:rsidR="00095EBD" w:rsidRPr="00F547F9">
        <w:t xml:space="preserve"> </w:t>
      </w:r>
      <w:r w:rsidR="00095EBD" w:rsidRPr="00F547F9">
        <w:rPr>
          <w:i/>
        </w:rPr>
        <w:t>raisonnable</w:t>
      </w:r>
      <w:r w:rsidR="00095EBD" w:rsidRPr="00F547F9">
        <w:t xml:space="preserve"> </w:t>
      </w:r>
      <w:r w:rsidR="00851B18" w:rsidRPr="00F547F9">
        <w:t>de douter de leur expertise</w:t>
      </w:r>
      <w:r w:rsidR="00095EBD" w:rsidRPr="00F547F9">
        <w:t>)</w:t>
      </w:r>
      <w:r w:rsidR="003C2487" w:rsidRPr="00F547F9">
        <w:t>.</w:t>
      </w:r>
      <w:r w:rsidR="00595852" w:rsidRPr="00F547F9">
        <w:t xml:space="preserve"> </w:t>
      </w:r>
      <w:r w:rsidR="00CD4F85">
        <w:t>En outre, l</w:t>
      </w:r>
      <w:r w:rsidR="003C2487" w:rsidRPr="00F547F9">
        <w:t>’</w:t>
      </w:r>
      <w:proofErr w:type="spellStart"/>
      <w:r w:rsidR="003C2487" w:rsidRPr="00F547F9">
        <w:t>épistocratie</w:t>
      </w:r>
      <w:proofErr w:type="spellEnd"/>
      <w:r w:rsidR="00595852" w:rsidRPr="00F547F9">
        <w:t xml:space="preserve"> remettrait en cause le respect que les citoyens se portent à eux-mêmes dans la mesure où ils se comprennent eux-mêmes comme source d’exigences légitimes, ce qui est peut-être encore plus important que la vérité politique</w:t>
      </w:r>
      <w:r w:rsidR="00595852" w:rsidRPr="00F547F9">
        <w:rPr>
          <w:rStyle w:val="FootnoteReference"/>
        </w:rPr>
        <w:footnoteReference w:id="36"/>
      </w:r>
      <w:r w:rsidR="00595852" w:rsidRPr="00F547F9">
        <w:t xml:space="preserve">. La démocratie constitue donc seulement le meilleur des systèmes permettant d’aboutir </w:t>
      </w:r>
      <w:r w:rsidR="00595852" w:rsidRPr="00F547F9">
        <w:rPr>
          <w:i/>
        </w:rPr>
        <w:t xml:space="preserve">de manière </w:t>
      </w:r>
      <w:r w:rsidR="00FA5EFF" w:rsidRPr="00F547F9">
        <w:rPr>
          <w:i/>
        </w:rPr>
        <w:t>généralement</w:t>
      </w:r>
      <w:r w:rsidR="00595852" w:rsidRPr="00F547F9">
        <w:rPr>
          <w:i/>
        </w:rPr>
        <w:t xml:space="preserve"> acceptable </w:t>
      </w:r>
      <w:r w:rsidR="00595852" w:rsidRPr="00F547F9">
        <w:t>à d’assez bonnes décisions (un peu mieux que le hasard).</w:t>
      </w:r>
      <w:r w:rsidR="00F621EE">
        <w:t xml:space="preserve"> </w:t>
      </w:r>
    </w:p>
    <w:p w14:paraId="55112B17" w14:textId="1D4E5059" w:rsidR="00695682" w:rsidRPr="00F547F9" w:rsidRDefault="00872E84" w:rsidP="00740F4F">
      <w:pPr>
        <w:ind w:firstLine="348"/>
        <w:jc w:val="both"/>
      </w:pPr>
      <w:r>
        <w:t xml:space="preserve">Mais </w:t>
      </w:r>
      <w:r w:rsidR="00671C38" w:rsidRPr="00F547F9">
        <w:t xml:space="preserve">que faut-il entendre par « bonnes décisions » ? On a beaucoup reproché à </w:t>
      </w:r>
      <w:proofErr w:type="spellStart"/>
      <w:r w:rsidR="00671C38" w:rsidRPr="00F547F9">
        <w:t>Estlund</w:t>
      </w:r>
      <w:proofErr w:type="spellEnd"/>
      <w:r w:rsidR="00671C38" w:rsidRPr="00F547F9">
        <w:t xml:space="preserve"> le caractère évasif et formel de son argumentation à ce sujet</w:t>
      </w:r>
      <w:r w:rsidR="00B61F17" w:rsidRPr="00F547F9">
        <w:rPr>
          <w:rStyle w:val="FootnoteReference"/>
        </w:rPr>
        <w:footnoteReference w:id="37"/>
      </w:r>
      <w:r w:rsidR="00671C38" w:rsidRPr="00F547F9">
        <w:t>. Sa préoccupation a en effet essentiellement été d’esquiver les controverses par l’adoption d’une conception « minimale » de la vérité politique</w:t>
      </w:r>
      <w:r w:rsidR="006D6692" w:rsidRPr="00F547F9">
        <w:rPr>
          <w:rStyle w:val="FootnoteReference"/>
        </w:rPr>
        <w:footnoteReference w:id="38"/>
      </w:r>
      <w:r w:rsidR="00671C38" w:rsidRPr="00F547F9">
        <w:t xml:space="preserve">. </w:t>
      </w:r>
      <w:r w:rsidR="003C2487" w:rsidRPr="00F547F9">
        <w:t>Cette</w:t>
      </w:r>
      <w:r w:rsidR="00671C38" w:rsidRPr="00F547F9">
        <w:t xml:space="preserve"> conception « minimale » renvoie à la contradiction performative qu’il y aurait à s’engager </w:t>
      </w:r>
      <w:r w:rsidR="006D6692" w:rsidRPr="00F547F9">
        <w:t xml:space="preserve">politiquement </w:t>
      </w:r>
      <w:r w:rsidR="00030064">
        <w:t>pour</w:t>
      </w:r>
      <w:r w:rsidR="00671C38" w:rsidRPr="00F547F9">
        <w:t xml:space="preserve"> ou contre une option </w:t>
      </w:r>
      <w:r w:rsidR="006D6692" w:rsidRPr="00F547F9">
        <w:t xml:space="preserve">tout en estimant </w:t>
      </w:r>
      <w:r w:rsidR="00CD4F85">
        <w:t xml:space="preserve">sincèrement </w:t>
      </w:r>
      <w:r w:rsidR="006D6692" w:rsidRPr="00F547F9">
        <w:lastRenderedPageBreak/>
        <w:t>qu’aucune option n’est meilleure qu’une autre</w:t>
      </w:r>
      <w:r w:rsidR="00671C38" w:rsidRPr="00F547F9">
        <w:t xml:space="preserve">. </w:t>
      </w:r>
      <w:r w:rsidR="0024027E" w:rsidRPr="00F547F9">
        <w:t xml:space="preserve">Nous argumentons et </w:t>
      </w:r>
      <w:r w:rsidR="00671C38" w:rsidRPr="00F547F9">
        <w:t>agissons</w:t>
      </w:r>
      <w:r w:rsidR="00960BA0" w:rsidRPr="00F547F9">
        <w:t xml:space="preserve"> (par exemple en votant, en délibérant ou en nous mobilisant)</w:t>
      </w:r>
      <w:r w:rsidR="00671C38" w:rsidRPr="00F547F9">
        <w:t xml:space="preserve"> parce que nous croyons que notre cause </w:t>
      </w:r>
      <w:r w:rsidR="00671C38" w:rsidRPr="00F547F9">
        <w:rPr>
          <w:i/>
        </w:rPr>
        <w:t>est</w:t>
      </w:r>
      <w:r w:rsidR="00960BA0" w:rsidRPr="00F547F9">
        <w:t xml:space="preserve"> juste, et non parce que</w:t>
      </w:r>
      <w:r w:rsidR="00671C38" w:rsidRPr="00F547F9">
        <w:t xml:space="preserve"> nous croyons que nous </w:t>
      </w:r>
      <w:r w:rsidR="00671C38" w:rsidRPr="00F547F9">
        <w:rPr>
          <w:i/>
        </w:rPr>
        <w:t>croyons</w:t>
      </w:r>
      <w:r w:rsidR="00671C38" w:rsidRPr="00F547F9">
        <w:t xml:space="preserve"> qu’elle est juste. Bien sûr, nous pouvons simplement défendre un intérêt particulier sans nous attendre à convaincre qui que ce soit par les voies de la raison. Mais s’il faut parler de « justice » ou de « bien » politique, ce que personne ne peut éviter </w:t>
      </w:r>
      <w:r w:rsidR="00960BA0" w:rsidRPr="00F547F9">
        <w:t xml:space="preserve">de faire </w:t>
      </w:r>
      <w:r w:rsidR="00671C38" w:rsidRPr="00F547F9">
        <w:t>sans tomber dans une forme de nihilisme</w:t>
      </w:r>
      <w:r w:rsidR="00960BA0" w:rsidRPr="00F547F9">
        <w:t xml:space="preserve"> admettant l’égalité de toutes les options (concernant la meilleure politique économique à mener ou l’euthanasie par exemple)</w:t>
      </w:r>
      <w:r w:rsidR="00671C38" w:rsidRPr="00F547F9">
        <w:t xml:space="preserve">, nous admettons </w:t>
      </w:r>
      <w:r w:rsidR="00960BA0" w:rsidRPr="00F547F9">
        <w:t xml:space="preserve">tous déjà </w:t>
      </w:r>
      <w:r w:rsidR="00671C38" w:rsidRPr="00F547F9">
        <w:t xml:space="preserve">qu’une décision peut être meilleure qu’une autre. </w:t>
      </w:r>
    </w:p>
    <w:p w14:paraId="14D9B368" w14:textId="54FE0DF5" w:rsidR="00E26034" w:rsidRPr="00F547F9" w:rsidRDefault="00960BA0" w:rsidP="00695682">
      <w:pPr>
        <w:ind w:firstLine="348"/>
        <w:jc w:val="both"/>
      </w:pPr>
      <w:r w:rsidRPr="00F547F9">
        <w:t xml:space="preserve">La question se pose alors de savoir s’il n’est pas simplement inconsistant de parler de bonnes ou de mauvaises décisions sans </w:t>
      </w:r>
      <w:r w:rsidR="00940B48" w:rsidRPr="00F547F9">
        <w:t xml:space="preserve">pour autant </w:t>
      </w:r>
      <w:r w:rsidR="00FE3CFA" w:rsidRPr="00F547F9">
        <w:t xml:space="preserve">posséder </w:t>
      </w:r>
      <w:r w:rsidR="00940B48" w:rsidRPr="00F547F9">
        <w:t>de</w:t>
      </w:r>
      <w:r w:rsidR="00FE3CFA" w:rsidRPr="00F547F9">
        <w:t xml:space="preserve"> critère</w:t>
      </w:r>
      <w:r w:rsidR="00940B48" w:rsidRPr="00F547F9">
        <w:t>s</w:t>
      </w:r>
      <w:r w:rsidR="00FE3CFA" w:rsidRPr="00F547F9">
        <w:t xml:space="preserve"> substantiel</w:t>
      </w:r>
      <w:r w:rsidR="00940B48" w:rsidRPr="00F547F9">
        <w:t>s</w:t>
      </w:r>
      <w:r w:rsidRPr="00F547F9">
        <w:t xml:space="preserve"> permettant de trancher les débats à ce sujet</w:t>
      </w:r>
      <w:r w:rsidR="004D73C1" w:rsidRPr="00F547F9">
        <w:t xml:space="preserve"> </w:t>
      </w:r>
      <w:r w:rsidRPr="00F547F9">
        <w:t xml:space="preserve">; </w:t>
      </w:r>
      <w:r w:rsidR="00174FD9">
        <w:t>par exemple les critères de la</w:t>
      </w:r>
      <w:r w:rsidRPr="00F547F9">
        <w:t xml:space="preserve"> </w:t>
      </w:r>
      <w:r w:rsidRPr="00F547F9">
        <w:rPr>
          <w:i/>
        </w:rPr>
        <w:t>Théorie de la justice</w:t>
      </w:r>
      <w:r w:rsidRPr="00F547F9">
        <w:t xml:space="preserve"> </w:t>
      </w:r>
      <w:r w:rsidR="00174FD9">
        <w:t>de Rawls</w:t>
      </w:r>
      <w:r w:rsidR="00B61F17" w:rsidRPr="00F547F9">
        <w:rPr>
          <w:rStyle w:val="FootnoteReference"/>
        </w:rPr>
        <w:footnoteReference w:id="39"/>
      </w:r>
      <w:r w:rsidRPr="00F547F9">
        <w:t xml:space="preserve">. </w:t>
      </w:r>
      <w:r w:rsidR="00940B48" w:rsidRPr="00F547F9">
        <w:t>Mais aux yeux d’</w:t>
      </w:r>
      <w:proofErr w:type="spellStart"/>
      <w:r w:rsidR="00940B48" w:rsidRPr="00F547F9">
        <w:t>Estlund</w:t>
      </w:r>
      <w:proofErr w:type="spellEnd"/>
      <w:r w:rsidR="00940B48" w:rsidRPr="00F547F9">
        <w:t xml:space="preserve">, qui endosse cette théorie épistémique « formelle », </w:t>
      </w:r>
      <w:r w:rsidRPr="00F547F9">
        <w:t>il est peu surprenant qu’</w:t>
      </w:r>
      <w:r w:rsidR="00940B48" w:rsidRPr="00F547F9">
        <w:t>un</w:t>
      </w:r>
      <w:r w:rsidRPr="00F547F9">
        <w:t xml:space="preserve"> étalon extra-procédural d’évaluation </w:t>
      </w:r>
      <w:r w:rsidR="0024027E" w:rsidRPr="00F547F9">
        <w:t xml:space="preserve">des décisions politiques </w:t>
      </w:r>
      <w:r w:rsidR="0024027E" w:rsidRPr="00F547F9">
        <w:rPr>
          <w:i/>
        </w:rPr>
        <w:t>doive</w:t>
      </w:r>
      <w:r w:rsidRPr="00F547F9">
        <w:rPr>
          <w:i/>
        </w:rPr>
        <w:t xml:space="preserve"> être supposé</w:t>
      </w:r>
      <w:r w:rsidR="00FE3CFA" w:rsidRPr="00F547F9">
        <w:rPr>
          <w:i/>
        </w:rPr>
        <w:t xml:space="preserve"> exister</w:t>
      </w:r>
      <w:r w:rsidRPr="00F547F9">
        <w:t xml:space="preserve"> tout en </w:t>
      </w:r>
      <w:r w:rsidR="0024027E" w:rsidRPr="00F547F9">
        <w:t>n’étant pas disponible à l’intuition</w:t>
      </w:r>
      <w:r w:rsidR="00A27F4B" w:rsidRPr="00F547F9">
        <w:t xml:space="preserve"> : </w:t>
      </w:r>
      <w:r w:rsidRPr="00F547F9">
        <w:t>il en va de même dans les sciences</w:t>
      </w:r>
      <w:r w:rsidR="00FE3CFA" w:rsidRPr="00F547F9">
        <w:rPr>
          <w:rStyle w:val="FootnoteReference"/>
        </w:rPr>
        <w:footnoteReference w:id="40"/>
      </w:r>
      <w:r w:rsidRPr="00F547F9">
        <w:t xml:space="preserve">. </w:t>
      </w:r>
      <w:r w:rsidR="00DD6D00">
        <w:t>Selon</w:t>
      </w:r>
      <w:r w:rsidR="003E63FA" w:rsidRPr="00F547F9">
        <w:t xml:space="preserve"> la</w:t>
      </w:r>
      <w:r w:rsidR="00940B48" w:rsidRPr="00F547F9">
        <w:t xml:space="preserve"> didactique</w:t>
      </w:r>
      <w:r w:rsidR="00AF1A0B" w:rsidRPr="00F547F9">
        <w:t xml:space="preserve"> métaphore d’Einstein et </w:t>
      </w:r>
      <w:proofErr w:type="spellStart"/>
      <w:r w:rsidR="00AF1A0B" w:rsidRPr="00F547F9">
        <w:t>Infeld</w:t>
      </w:r>
      <w:proofErr w:type="spellEnd"/>
      <w:r w:rsidR="00DD6D00">
        <w:t>,</w:t>
      </w:r>
      <w:r w:rsidR="00AF1A0B" w:rsidRPr="00F547F9">
        <w:t xml:space="preserve"> </w:t>
      </w:r>
      <w:r w:rsidR="000513AD" w:rsidRPr="00F547F9">
        <w:t>la position du</w:t>
      </w:r>
      <w:r w:rsidRPr="00F547F9">
        <w:t xml:space="preserve"> savant face à l’univers</w:t>
      </w:r>
      <w:r w:rsidR="00F8650C" w:rsidRPr="00F547F9">
        <w:t xml:space="preserve"> </w:t>
      </w:r>
      <w:r w:rsidR="00AF1A0B" w:rsidRPr="00F547F9">
        <w:t>ressemble à celle</w:t>
      </w:r>
      <w:r w:rsidR="00F8650C" w:rsidRPr="00F547F9">
        <w:t xml:space="preserve"> </w:t>
      </w:r>
      <w:r w:rsidR="000513AD" w:rsidRPr="00F547F9">
        <w:t>d’</w:t>
      </w:r>
      <w:r w:rsidR="00F8650C" w:rsidRPr="00F547F9">
        <w:t xml:space="preserve">un observateur </w:t>
      </w:r>
      <w:r w:rsidR="000513AD" w:rsidRPr="00F547F9">
        <w:t>qui ferait face aux aiguilles d’une montre fermée</w:t>
      </w:r>
      <w:r w:rsidR="00940B48" w:rsidRPr="00F547F9">
        <w:t xml:space="preserve"> </w:t>
      </w:r>
      <w:r w:rsidR="00F8650C" w:rsidRPr="00F547F9">
        <w:t xml:space="preserve">: il peut </w:t>
      </w:r>
      <w:r w:rsidR="00F8650C" w:rsidRPr="00F547F9">
        <w:rPr>
          <w:i/>
        </w:rPr>
        <w:t>s’imaginer</w:t>
      </w:r>
      <w:r w:rsidR="00F8650C" w:rsidRPr="00F547F9">
        <w:t xml:space="preserve"> les rouages qui les meuvent, et faire des hypothèses à ce sujet ; mais il ne pourra jamais comparer son image au mécanisme réel</w:t>
      </w:r>
      <w:r w:rsidR="00650E27" w:rsidRPr="00F547F9">
        <w:t>. A vrai dire</w:t>
      </w:r>
      <w:r w:rsidR="00DD6D00">
        <w:t>,</w:t>
      </w:r>
      <w:r w:rsidR="00940B48" w:rsidRPr="00F547F9">
        <w:t xml:space="preserve"> </w:t>
      </w:r>
      <w:r w:rsidR="00F8650C" w:rsidRPr="00F547F9">
        <w:t>« il ne peut même pas se représenter le sens d’une telle comparaison »</w:t>
      </w:r>
      <w:r w:rsidR="00E26034" w:rsidRPr="00F547F9">
        <w:rPr>
          <w:rStyle w:val="FootnoteReference"/>
        </w:rPr>
        <w:footnoteReference w:id="41"/>
      </w:r>
      <w:r w:rsidR="00F07A8D" w:rsidRPr="003F0257">
        <w:t>.</w:t>
      </w:r>
      <w:r w:rsidR="00F07A8D" w:rsidRPr="00F547F9">
        <w:t xml:space="preserve"> </w:t>
      </w:r>
    </w:p>
    <w:p w14:paraId="7563663F" w14:textId="0DE41A1C" w:rsidR="00FE3CFA" w:rsidRPr="00F547F9" w:rsidRDefault="00392837" w:rsidP="00695682">
      <w:pPr>
        <w:ind w:firstLine="348"/>
        <w:jc w:val="both"/>
      </w:pPr>
      <w:r w:rsidRPr="00F547F9">
        <w:t xml:space="preserve">Cet isomorphisme entre le domaine politique et le domaine scientifique </w:t>
      </w:r>
      <w:r w:rsidR="003D2BB5" w:rsidRPr="00F547F9">
        <w:t>doit évidemment être relativisé</w:t>
      </w:r>
      <w:r w:rsidRPr="00F547F9">
        <w:t xml:space="preserve"> :  l’admettre absolument reviendrait à épouser la position </w:t>
      </w:r>
      <w:proofErr w:type="spellStart"/>
      <w:r w:rsidRPr="00F547F9">
        <w:t>épistocratique</w:t>
      </w:r>
      <w:proofErr w:type="spellEnd"/>
      <w:r w:rsidRPr="00F547F9">
        <w:t xml:space="preserve"> d’après laquelle les experts normatifs, </w:t>
      </w:r>
      <w:r w:rsidR="00940B48" w:rsidRPr="00F547F9">
        <w:t>à l’instar</w:t>
      </w:r>
      <w:r w:rsidRPr="00F547F9">
        <w:t xml:space="preserve"> </w:t>
      </w:r>
      <w:r w:rsidR="00940B48" w:rsidRPr="00F547F9">
        <w:t>des scientifiques</w:t>
      </w:r>
      <w:r w:rsidRPr="00F547F9">
        <w:t xml:space="preserve">, sont seuls légitimes dans leur </w:t>
      </w:r>
      <w:r w:rsidR="00CD4F85">
        <w:t>domaine</w:t>
      </w:r>
      <w:r w:rsidRPr="00F547F9">
        <w:t xml:space="preserve">. </w:t>
      </w:r>
      <w:r w:rsidR="00695682" w:rsidRPr="00F547F9">
        <w:t xml:space="preserve">La condition d’acceptabilité </w:t>
      </w:r>
      <w:r w:rsidR="006E673A">
        <w:t>normative</w:t>
      </w:r>
      <w:r w:rsidR="00695682" w:rsidRPr="00F547F9">
        <w:t xml:space="preserve"> permet à </w:t>
      </w:r>
      <w:proofErr w:type="spellStart"/>
      <w:r w:rsidR="00695682" w:rsidRPr="00F547F9">
        <w:t>Estlund</w:t>
      </w:r>
      <w:proofErr w:type="spellEnd"/>
      <w:r w:rsidR="00695682" w:rsidRPr="00F547F9">
        <w:t xml:space="preserve"> </w:t>
      </w:r>
      <w:r w:rsidR="0024027E" w:rsidRPr="00F547F9">
        <w:t>d’éviter</w:t>
      </w:r>
      <w:r w:rsidR="00695682" w:rsidRPr="00F547F9">
        <w:t xml:space="preserve"> un tel glissement. L</w:t>
      </w:r>
      <w:r w:rsidR="00695682" w:rsidRPr="00F547F9">
        <w:rPr>
          <w:lang w:eastAsia="fr-FR"/>
        </w:rPr>
        <w:t xml:space="preserve">a distinction entre le domaine de la science physique et celui des jugements </w:t>
      </w:r>
      <w:r w:rsidR="00940B48" w:rsidRPr="00F547F9">
        <w:rPr>
          <w:lang w:eastAsia="fr-FR"/>
        </w:rPr>
        <w:t>politiques</w:t>
      </w:r>
      <w:r w:rsidR="00695682" w:rsidRPr="00F547F9">
        <w:rPr>
          <w:lang w:eastAsia="fr-FR"/>
        </w:rPr>
        <w:t xml:space="preserve"> tient </w:t>
      </w:r>
      <w:r w:rsidR="00CD4F85">
        <w:rPr>
          <w:lang w:eastAsia="fr-FR"/>
        </w:rPr>
        <w:t xml:space="preserve">en fait </w:t>
      </w:r>
      <w:r w:rsidR="00695682" w:rsidRPr="00F547F9">
        <w:rPr>
          <w:lang w:eastAsia="fr-FR"/>
        </w:rPr>
        <w:t xml:space="preserve">à une asymétrie normative : d'un côté, il serait déraisonnable de mettre en cause une vérité scientifique </w:t>
      </w:r>
      <w:r w:rsidR="00B61F17" w:rsidRPr="00F547F9">
        <w:rPr>
          <w:lang w:eastAsia="fr-FR"/>
        </w:rPr>
        <w:t xml:space="preserve">établie </w:t>
      </w:r>
      <w:r w:rsidR="00BE0283" w:rsidRPr="00F547F9">
        <w:rPr>
          <w:lang w:eastAsia="fr-FR"/>
        </w:rPr>
        <w:t>sur la base d’une simple conviction</w:t>
      </w:r>
      <w:r w:rsidR="00B61F17" w:rsidRPr="00F547F9">
        <w:rPr>
          <w:lang w:eastAsia="fr-FR"/>
        </w:rPr>
        <w:t xml:space="preserve"> personnelle</w:t>
      </w:r>
      <w:r w:rsidR="004D73C1" w:rsidRPr="00F547F9">
        <w:rPr>
          <w:lang w:eastAsia="fr-FR"/>
        </w:rPr>
        <w:t xml:space="preserve"> </w:t>
      </w:r>
      <w:r w:rsidR="00695682" w:rsidRPr="00F547F9">
        <w:rPr>
          <w:lang w:eastAsia="fr-FR"/>
        </w:rPr>
        <w:t xml:space="preserve">; de l'autre, il serait déraisonnable – quand bien même on serait persuadé de la fiabilité de notre jugement à ce sujet – de qualifier de déraisonnable la conviction intime de ceux qui s'opposent à l'avortement au prétexte que nous sommes sûrs qu'il faut l'autoriser. Dans le premier cas, les objections </w:t>
      </w:r>
      <w:r w:rsidR="00695682" w:rsidRPr="00F547F9">
        <w:rPr>
          <w:i/>
          <w:lang w:eastAsia="fr-FR"/>
        </w:rPr>
        <w:t>peuvent être disqualifiées</w:t>
      </w:r>
      <w:r w:rsidR="00695682" w:rsidRPr="00F547F9">
        <w:rPr>
          <w:lang w:eastAsia="fr-FR"/>
        </w:rPr>
        <w:t xml:space="preserve"> (comme relevant de la mauvaise foi ou de l'incompétence) ; dans le second, c'est la position selon laquelle les objections peuvent être disqualifiées qui doit elle-même être disqualifiée (au bénéfice du doute : puisque le concept du raisonnable induit la reconnaissance de désaccords </w:t>
      </w:r>
      <w:r w:rsidR="004D73C1" w:rsidRPr="00F547F9">
        <w:rPr>
          <w:lang w:eastAsia="fr-FR"/>
        </w:rPr>
        <w:t xml:space="preserve">politiques </w:t>
      </w:r>
      <w:r w:rsidR="00695682" w:rsidRPr="00F547F9">
        <w:rPr>
          <w:lang w:eastAsia="fr-FR"/>
        </w:rPr>
        <w:t xml:space="preserve">possibles même entre des personnes raisonnables). </w:t>
      </w:r>
    </w:p>
    <w:p w14:paraId="4633F67A" w14:textId="0540AC55" w:rsidR="00DD6D00" w:rsidRPr="00B967EB" w:rsidRDefault="00F8650C" w:rsidP="00B967EB">
      <w:pPr>
        <w:jc w:val="both"/>
      </w:pPr>
      <w:r w:rsidRPr="00F547F9">
        <w:t xml:space="preserve">L’important est seulement ici que la réflexion </w:t>
      </w:r>
      <w:r w:rsidRPr="00F547F9">
        <w:rPr>
          <w:i/>
        </w:rPr>
        <w:t>épistémologique</w:t>
      </w:r>
      <w:r w:rsidRPr="00F547F9">
        <w:t xml:space="preserve"> portant sur la tendance de procédures politiques à produire de </w:t>
      </w:r>
      <w:r w:rsidR="00940B48" w:rsidRPr="00F547F9">
        <w:t>meilleures</w:t>
      </w:r>
      <w:r w:rsidRPr="00F547F9">
        <w:t xml:space="preserve"> décisions </w:t>
      </w:r>
      <w:r w:rsidR="00FE3CFA" w:rsidRPr="00F547F9">
        <w:t xml:space="preserve">ne suppose nullement </w:t>
      </w:r>
      <w:r w:rsidR="00695682" w:rsidRPr="00F547F9">
        <w:t>de disposer d’une pierre de touche</w:t>
      </w:r>
      <w:r w:rsidR="00D15DD7" w:rsidRPr="00F547F9">
        <w:t xml:space="preserve"> fiable permettant de </w:t>
      </w:r>
      <w:r w:rsidR="00940B48" w:rsidRPr="00F547F9">
        <w:t>les identifier à tous les coups</w:t>
      </w:r>
      <w:r w:rsidR="00D15DD7" w:rsidRPr="00F547F9">
        <w:t xml:space="preserve">. De nouveau, pensons au jury d’assise : nous savons que l’inculpé est </w:t>
      </w:r>
      <w:r w:rsidR="00D15DD7" w:rsidRPr="00F547F9">
        <w:rPr>
          <w:i/>
        </w:rPr>
        <w:t>soit</w:t>
      </w:r>
      <w:r w:rsidR="00D15DD7" w:rsidRPr="00F547F9">
        <w:t xml:space="preserve"> coupable, </w:t>
      </w:r>
      <w:r w:rsidR="00D15DD7" w:rsidRPr="00F547F9">
        <w:rPr>
          <w:i/>
        </w:rPr>
        <w:t>soit</w:t>
      </w:r>
      <w:r w:rsidR="00D15DD7" w:rsidRPr="00F547F9">
        <w:t xml:space="preserve"> innocent, et que le verdict sera </w:t>
      </w:r>
      <w:r w:rsidR="00D15DD7" w:rsidRPr="00F547F9">
        <w:rPr>
          <w:i/>
        </w:rPr>
        <w:t>plus ou moins juste </w:t>
      </w:r>
      <w:r w:rsidR="00D15DD7" w:rsidRPr="00F547F9">
        <w:t>; mais le plus souvent, nous ne pouvons pas comparer le verdict à la vérité</w:t>
      </w:r>
      <w:r w:rsidR="0024027E" w:rsidRPr="00F547F9">
        <w:t xml:space="preserve"> absolue</w:t>
      </w:r>
      <w:r w:rsidR="00FE3CFA" w:rsidRPr="00F547F9">
        <w:t xml:space="preserve">. </w:t>
      </w:r>
      <w:r w:rsidR="00D15DD7" w:rsidRPr="00F547F9">
        <w:t xml:space="preserve">Cela n’empêche </w:t>
      </w:r>
      <w:r w:rsidR="00B30E02" w:rsidRPr="00F547F9">
        <w:t>ni</w:t>
      </w:r>
      <w:r w:rsidR="00D15DD7" w:rsidRPr="00F547F9">
        <w:t xml:space="preserve"> de réfléchir aux dispositions nécessaires pour éviter les jugements hâtifs ou arbitraires</w:t>
      </w:r>
      <w:r w:rsidR="00B30E02" w:rsidRPr="00F547F9">
        <w:t xml:space="preserve">, ni </w:t>
      </w:r>
      <w:r w:rsidR="00B61F17" w:rsidRPr="00F547F9">
        <w:t>d’avoir une obligation morale de souscrire</w:t>
      </w:r>
      <w:r w:rsidR="00650E27" w:rsidRPr="00F547F9">
        <w:t xml:space="preserve"> </w:t>
      </w:r>
      <w:r w:rsidR="00940B48" w:rsidRPr="00F547F9">
        <w:t>à l’auto</w:t>
      </w:r>
      <w:r w:rsidR="00B61F17" w:rsidRPr="00F547F9">
        <w:t>rité du verdict prononcé selon d</w:t>
      </w:r>
      <w:r w:rsidR="00940B48" w:rsidRPr="00F547F9">
        <w:t>es procédures</w:t>
      </w:r>
      <w:r w:rsidR="00B61F17" w:rsidRPr="00F547F9">
        <w:t xml:space="preserve"> qui ont tendance à déboucher sur un jugement plus probablement proche de la vérité que n’importe quelle conviction personnelle</w:t>
      </w:r>
      <w:r w:rsidR="00D15DD7" w:rsidRPr="00F547F9">
        <w:t xml:space="preserve">. </w:t>
      </w:r>
      <w:r w:rsidR="00B967EB" w:rsidRPr="00B967EB">
        <w:t>Des prémisses factuelles fausses, la passion ou la partialité, les erreurs de raisonnement nous éloignent certainement, toutes choses égales par ailleurs, de la «</w:t>
      </w:r>
      <w:r w:rsidR="00B967EB">
        <w:t> </w:t>
      </w:r>
      <w:r w:rsidR="00B967EB" w:rsidRPr="00B967EB">
        <w:t>bonne décision</w:t>
      </w:r>
      <w:r w:rsidR="00B967EB">
        <w:t> </w:t>
      </w:r>
      <w:r w:rsidR="00B967EB" w:rsidRPr="00B967EB">
        <w:t xml:space="preserve">» politique, quoique nous </w:t>
      </w:r>
      <w:r w:rsidR="00B967EB" w:rsidRPr="00B967EB">
        <w:lastRenderedPageBreak/>
        <w:t>ne possédions pas de critère permettant de la reconnaître avec certitude</w:t>
      </w:r>
      <w:r w:rsidR="00B4172E" w:rsidRPr="00B967EB">
        <w:rPr>
          <w:rStyle w:val="FootnoteReference"/>
        </w:rPr>
        <w:footnoteReference w:id="42"/>
      </w:r>
      <w:r w:rsidR="00FE3CFA" w:rsidRPr="00B967EB">
        <w:t xml:space="preserve">. </w:t>
      </w:r>
      <w:r w:rsidR="00BB7151" w:rsidRPr="00B967EB">
        <w:t>Les</w:t>
      </w:r>
      <w:r w:rsidR="00BB7151" w:rsidRPr="00F547F9">
        <w:t xml:space="preserve"> raisonnements sur </w:t>
      </w:r>
      <w:r w:rsidR="0023304F" w:rsidRPr="00F547F9">
        <w:t>la sagesse des foules</w:t>
      </w:r>
      <w:r w:rsidR="00BB7151" w:rsidRPr="00F547F9">
        <w:t xml:space="preserve">, que ce soit par agrégation </w:t>
      </w:r>
      <w:r w:rsidR="00CD4F85">
        <w:t xml:space="preserve">des jugements </w:t>
      </w:r>
      <w:r w:rsidR="00BB7151" w:rsidRPr="00F547F9">
        <w:t>ou par délibération, peuvent également faire l’économie d’une telle pierre de touche</w:t>
      </w:r>
      <w:r w:rsidR="00BC50A7" w:rsidRPr="00F547F9">
        <w:t xml:space="preserve">, </w:t>
      </w:r>
      <w:r w:rsidR="007941E7" w:rsidRPr="00F547F9">
        <w:t xml:space="preserve">quoiqu’ils </w:t>
      </w:r>
      <w:r w:rsidR="00B61F17" w:rsidRPr="00F547F9">
        <w:t>demeurent</w:t>
      </w:r>
      <w:r w:rsidR="007941E7" w:rsidRPr="00F547F9">
        <w:t xml:space="preserve"> essentiellement hypothétiques</w:t>
      </w:r>
      <w:r w:rsidR="00BB7151" w:rsidRPr="00F547F9">
        <w:rPr>
          <w:rStyle w:val="FootnoteReference"/>
        </w:rPr>
        <w:footnoteReference w:id="43"/>
      </w:r>
      <w:r w:rsidR="00BB7151" w:rsidRPr="00F547F9">
        <w:t xml:space="preserve">. À vrai dire, nous sommes assez naturellement familiarisés avec l’approche épistémique formelle : les raisonnements sur la propension des décideurs à atteindre le bien commun ont historiquement alimenté les débats </w:t>
      </w:r>
      <w:r w:rsidR="003C2487" w:rsidRPr="00F547F9">
        <w:t>ayant précédé la ratification</w:t>
      </w:r>
      <w:r w:rsidR="00993187" w:rsidRPr="00F547F9">
        <w:t xml:space="preserve"> de la Constitution des États-Unis, tels qu’ils ont été immortalisés dans les </w:t>
      </w:r>
      <w:proofErr w:type="spellStart"/>
      <w:r w:rsidR="00993187" w:rsidRPr="00F547F9">
        <w:rPr>
          <w:i/>
        </w:rPr>
        <w:t>Federalist</w:t>
      </w:r>
      <w:proofErr w:type="spellEnd"/>
      <w:r w:rsidR="00993187" w:rsidRPr="00F547F9">
        <w:rPr>
          <w:i/>
        </w:rPr>
        <w:t xml:space="preserve"> </w:t>
      </w:r>
      <w:proofErr w:type="spellStart"/>
      <w:r w:rsidR="00993187" w:rsidRPr="00F547F9">
        <w:rPr>
          <w:i/>
        </w:rPr>
        <w:t>Papers</w:t>
      </w:r>
      <w:proofErr w:type="spellEnd"/>
      <w:r w:rsidR="00BB7151" w:rsidRPr="00F547F9">
        <w:t xml:space="preserve">. </w:t>
      </w:r>
      <w:r w:rsidR="00960BA0" w:rsidRPr="00F547F9">
        <w:t xml:space="preserve">Enfin, </w:t>
      </w:r>
      <w:r w:rsidR="00650E27" w:rsidRPr="00F547F9">
        <w:t>on peut admettre avec</w:t>
      </w:r>
      <w:r w:rsidR="00695682" w:rsidRPr="00F547F9">
        <w:t xml:space="preserve"> </w:t>
      </w:r>
      <w:proofErr w:type="spellStart"/>
      <w:r w:rsidR="00695682" w:rsidRPr="00F547F9">
        <w:t>Estlund</w:t>
      </w:r>
      <w:proofErr w:type="spellEnd"/>
      <w:r w:rsidR="00695682" w:rsidRPr="00F547F9">
        <w:t xml:space="preserve"> </w:t>
      </w:r>
      <w:r w:rsidR="00650E27" w:rsidRPr="00F547F9">
        <w:t xml:space="preserve">qu’il existe </w:t>
      </w:r>
      <w:r w:rsidR="00960BA0" w:rsidRPr="00F547F9">
        <w:t xml:space="preserve">des </w:t>
      </w:r>
      <w:r w:rsidR="00960BA0" w:rsidRPr="00F547F9">
        <w:rPr>
          <w:i/>
        </w:rPr>
        <w:t>bornes objectives</w:t>
      </w:r>
      <w:r w:rsidR="00960BA0" w:rsidRPr="00F547F9">
        <w:t xml:space="preserve"> permettant de considérer que la politique menée </w:t>
      </w:r>
      <w:r w:rsidR="00960BA0" w:rsidRPr="00F547F9">
        <w:rPr>
          <w:i/>
        </w:rPr>
        <w:t>a échoué </w:t>
      </w:r>
      <w:r w:rsidR="00960BA0" w:rsidRPr="00F547F9">
        <w:t>: si, par exemple, elle a abouti à la guerre civile, à un effondrement économique</w:t>
      </w:r>
      <w:r w:rsidR="005D08BA">
        <w:t xml:space="preserve"> ou politique</w:t>
      </w:r>
      <w:r w:rsidR="00960BA0" w:rsidRPr="00F547F9">
        <w:t>, à une guerre injuste etc</w:t>
      </w:r>
      <w:r w:rsidR="00D54D36">
        <w:t>.</w:t>
      </w:r>
      <w:r w:rsidR="00AF1A0B" w:rsidRPr="00F547F9">
        <w:rPr>
          <w:rStyle w:val="FootnoteReference"/>
        </w:rPr>
        <w:footnoteReference w:id="44"/>
      </w:r>
    </w:p>
    <w:p w14:paraId="76D71318" w14:textId="5473BCDC" w:rsidR="00595852" w:rsidRPr="00F547F9" w:rsidRDefault="00595852" w:rsidP="00595852">
      <w:pPr>
        <w:ind w:firstLine="348"/>
        <w:jc w:val="both"/>
      </w:pPr>
      <w:r w:rsidRPr="00F547F9">
        <w:t xml:space="preserve">L’intérêt </w:t>
      </w:r>
      <w:r w:rsidR="004A5B67">
        <w:t>de ce tournant épistémique</w:t>
      </w:r>
      <w:r w:rsidR="004A5B67">
        <w:rPr>
          <w:rStyle w:val="FootnoteReference"/>
        </w:rPr>
        <w:footnoteReference w:id="45"/>
      </w:r>
      <w:r w:rsidRPr="00F547F9">
        <w:t xml:space="preserve"> </w:t>
      </w:r>
      <w:r w:rsidR="00B30E02" w:rsidRPr="00F547F9">
        <w:t xml:space="preserve">pour appréhender l’autorité et la légitimité démocratique </w:t>
      </w:r>
      <w:r w:rsidRPr="00F547F9">
        <w:t xml:space="preserve">est qu’il évite la pétition de principe qui consisterait à justifier la participation politique des citoyens par le recours tautologique à l’idéal démocratique. Celui-ci se déduit plus rigoureusement </w:t>
      </w:r>
      <w:r w:rsidR="000E40B8" w:rsidRPr="00F547F9">
        <w:t>de l’exigence absolue</w:t>
      </w:r>
      <w:r w:rsidRPr="00F547F9">
        <w:t xml:space="preserve"> d’acceptabilité qualifiée (la manière de prendre la décision ne doit pas soulever d’objections </w:t>
      </w:r>
      <w:r w:rsidR="003F5B9E" w:rsidRPr="00F547F9">
        <w:t>qualifiées</w:t>
      </w:r>
      <w:r w:rsidRPr="00F547F9">
        <w:t xml:space="preserve">) et de </w:t>
      </w:r>
      <w:r w:rsidR="000E40B8" w:rsidRPr="00F547F9">
        <w:t>l’exigence relative de performance</w:t>
      </w:r>
      <w:r w:rsidRPr="00F547F9">
        <w:t xml:space="preserve"> épistémique (</w:t>
      </w:r>
      <w:r w:rsidR="000E40B8" w:rsidRPr="00F547F9">
        <w:t>l</w:t>
      </w:r>
      <w:r w:rsidRPr="00F547F9">
        <w:t xml:space="preserve">es procédures doivent </w:t>
      </w:r>
      <w:r w:rsidR="000E40B8" w:rsidRPr="00F547F9">
        <w:t>élever l</w:t>
      </w:r>
      <w:r w:rsidRPr="00F547F9">
        <w:t xml:space="preserve">es chances que la décision soit </w:t>
      </w:r>
      <w:r w:rsidR="000E40B8" w:rsidRPr="00F547F9">
        <w:t>la meilleure possible</w:t>
      </w:r>
      <w:r w:rsidRPr="00F547F9">
        <w:t xml:space="preserve">) : </w:t>
      </w:r>
    </w:p>
    <w:p w14:paraId="340479B4" w14:textId="77777777" w:rsidR="00595852" w:rsidRPr="00F547F9" w:rsidRDefault="00595852" w:rsidP="00595852">
      <w:pPr>
        <w:widowControl w:val="0"/>
        <w:autoSpaceDE w:val="0"/>
        <w:autoSpaceDN w:val="0"/>
        <w:adjustRightInd w:val="0"/>
        <w:ind w:firstLine="708"/>
        <w:jc w:val="both"/>
      </w:pPr>
    </w:p>
    <w:p w14:paraId="2ABDBD24" w14:textId="77777777" w:rsidR="00595852" w:rsidRPr="00F547F9" w:rsidRDefault="00595852" w:rsidP="00595852">
      <w:pPr>
        <w:widowControl w:val="0"/>
        <w:autoSpaceDE w:val="0"/>
        <w:autoSpaceDN w:val="0"/>
        <w:adjustRightInd w:val="0"/>
        <w:ind w:left="708"/>
        <w:jc w:val="both"/>
        <w:rPr>
          <w:sz w:val="20"/>
          <w:szCs w:val="20"/>
        </w:rPr>
      </w:pPr>
      <w:r w:rsidRPr="00F547F9">
        <w:rPr>
          <w:sz w:val="20"/>
          <w:szCs w:val="20"/>
        </w:rPr>
        <w:t>La démocratie n’est pas ici la valeur qui est au fondement ultime. Ce n’est, pour ainsi dire, pas un axiome mais un théorème. J’affirme, ou conjecture, qu’elle est la solution au problème qui se pose si l’on veut satisfaire tout à la fois un certain impératif épistémique, dont on pourrait croire qu’il conduit à l’</w:t>
      </w:r>
      <w:proofErr w:type="spellStart"/>
      <w:r w:rsidRPr="00F547F9">
        <w:rPr>
          <w:sz w:val="20"/>
          <w:szCs w:val="20"/>
        </w:rPr>
        <w:t>épistocratie</w:t>
      </w:r>
      <w:proofErr w:type="spellEnd"/>
      <w:r w:rsidRPr="00F547F9">
        <w:rPr>
          <w:sz w:val="20"/>
          <w:szCs w:val="20"/>
        </w:rPr>
        <w:t>, et la condition d’acceptabilité qualifiée qui s’impose à toutes les décisions politiques</w:t>
      </w:r>
      <w:r w:rsidRPr="00F547F9">
        <w:rPr>
          <w:rStyle w:val="FootnoteReference"/>
        </w:rPr>
        <w:footnoteReference w:id="46"/>
      </w:r>
      <w:r w:rsidRPr="00F547F9">
        <w:rPr>
          <w:sz w:val="20"/>
          <w:szCs w:val="20"/>
        </w:rPr>
        <w:t xml:space="preserve">. </w:t>
      </w:r>
    </w:p>
    <w:p w14:paraId="4C0DE43F" w14:textId="77777777" w:rsidR="00595852" w:rsidRPr="00F547F9" w:rsidRDefault="00595852" w:rsidP="00595852">
      <w:pPr>
        <w:widowControl w:val="0"/>
        <w:autoSpaceDE w:val="0"/>
        <w:autoSpaceDN w:val="0"/>
        <w:adjustRightInd w:val="0"/>
        <w:ind w:firstLine="708"/>
        <w:jc w:val="both"/>
      </w:pPr>
    </w:p>
    <w:p w14:paraId="6DB36F25" w14:textId="6B82B5CB" w:rsidR="00595852" w:rsidRPr="00F547F9" w:rsidRDefault="00595852" w:rsidP="002914EB">
      <w:pPr>
        <w:ind w:firstLine="360"/>
        <w:jc w:val="both"/>
      </w:pPr>
      <w:r w:rsidRPr="00F547F9">
        <w:t>Or, la remontée à ce niveau de généralité normative plus fondamental permet d’envisager la démocratie autrement que sous la forme représentative à laquelle le mythe de la souveraineté du peuple a donné naissance. En effet, le tirage au sort</w:t>
      </w:r>
      <w:r w:rsidR="000C7F60">
        <w:t xml:space="preserve"> des magistrats</w:t>
      </w:r>
      <w:r w:rsidRPr="00F547F9">
        <w:t>, comme l’écrivait Montesquieu, « n’afflige personne »</w:t>
      </w:r>
      <w:r w:rsidRPr="00F547F9">
        <w:rPr>
          <w:rStyle w:val="FootnoteReference"/>
        </w:rPr>
        <w:footnoteReference w:id="47"/>
      </w:r>
      <w:r w:rsidRPr="00F547F9">
        <w:t xml:space="preserve">. Contrairement aux dispositifs </w:t>
      </w:r>
      <w:proofErr w:type="spellStart"/>
      <w:r w:rsidRPr="00F547F9">
        <w:t>épistocratiques</w:t>
      </w:r>
      <w:proofErr w:type="spellEnd"/>
      <w:r w:rsidRPr="00F547F9">
        <w:t xml:space="preserve">, il ne fait pas de « distinctions blessantes » </w:t>
      </w:r>
      <w:r w:rsidR="00095EBD" w:rsidRPr="00F547F9">
        <w:t xml:space="preserve">fondées sur </w:t>
      </w:r>
      <w:r w:rsidR="00851B18" w:rsidRPr="00F547F9">
        <w:t>des</w:t>
      </w:r>
      <w:r w:rsidR="00095EBD" w:rsidRPr="00F547F9">
        <w:t xml:space="preserve"> distinction</w:t>
      </w:r>
      <w:r w:rsidR="00851B18" w:rsidRPr="00F547F9">
        <w:t>s</w:t>
      </w:r>
      <w:r w:rsidR="00095EBD" w:rsidRPr="00F547F9">
        <w:t xml:space="preserve"> moralement arbitraire</w:t>
      </w:r>
      <w:r w:rsidR="00851B18" w:rsidRPr="00F547F9">
        <w:t>s</w:t>
      </w:r>
      <w:r w:rsidR="00095EBD" w:rsidRPr="00F547F9">
        <w:t xml:space="preserve"> entamant le respect de soi d</w:t>
      </w:r>
      <w:r w:rsidRPr="00F547F9">
        <w:t>es citoyens : à ce titre, il ne semble pas soulever d’objection</w:t>
      </w:r>
      <w:r w:rsidR="00851B18" w:rsidRPr="00F547F9">
        <w:t>s</w:t>
      </w:r>
      <w:r w:rsidRPr="00F547F9">
        <w:t xml:space="preserve"> qualifiée</w:t>
      </w:r>
      <w:r w:rsidR="00851B18" w:rsidRPr="00F547F9">
        <w:t>s</w:t>
      </w:r>
      <w:r w:rsidRPr="00F547F9">
        <w:t>. Plus exactement, la seule objection valable à l’encontre du remplacement des élections par le tirage au sort serait reportée au cran suivant, sur le plan épistémique. On pourrait faire valoir, par exemple, que le tirage au sort risquerait de sélectionner des incompétents ou des citoyens ne mettant en avant que leurs intérêts particuliers ou encore d’exposer le</w:t>
      </w:r>
      <w:r w:rsidR="00851B18" w:rsidRPr="00F547F9">
        <w:t>s commissions, conventions ou assemblées tirées au sort</w:t>
      </w:r>
      <w:r w:rsidRPr="00F547F9">
        <w:t xml:space="preserve"> aux pièges de la séduction rhétorique ou de l’appel aux émotions. </w:t>
      </w:r>
      <w:r w:rsidR="00A961FF" w:rsidRPr="00F547F9">
        <w:t>Mais rien de cela ne va de soi. I</w:t>
      </w:r>
      <w:r w:rsidRPr="00F547F9">
        <w:t xml:space="preserve">l existe aujourd’hui une importante littérature qui laisse à penser que le recours au tirage au sort pourrait être susceptible, dans bien des cas, </w:t>
      </w:r>
      <w:r w:rsidR="001F1845" w:rsidRPr="00F547F9">
        <w:t>d’élever les chances de prendre de</w:t>
      </w:r>
      <w:r w:rsidR="00095EBD" w:rsidRPr="00F547F9">
        <w:t xml:space="preserve"> </w:t>
      </w:r>
      <w:r w:rsidR="00095EBD" w:rsidRPr="00F547F9">
        <w:rPr>
          <w:i/>
        </w:rPr>
        <w:t>meilleures décisions</w:t>
      </w:r>
      <w:r w:rsidR="00BB7151" w:rsidRPr="00F547F9">
        <w:t xml:space="preserve"> (plus </w:t>
      </w:r>
      <w:r w:rsidR="00647DA9">
        <w:rPr>
          <w:lang w:val="fr-FR"/>
        </w:rPr>
        <w:t>ingénieuses</w:t>
      </w:r>
      <w:r w:rsidR="00BB7151" w:rsidRPr="00F547F9">
        <w:t xml:space="preserve">, </w:t>
      </w:r>
      <w:r w:rsidR="00647DA9">
        <w:rPr>
          <w:lang w:val="fr-FR"/>
        </w:rPr>
        <w:t>plus impartiales</w:t>
      </w:r>
      <w:r w:rsidR="00BB7151" w:rsidRPr="00F547F9">
        <w:t xml:space="preserve"> ou plus </w:t>
      </w:r>
      <w:r w:rsidR="00647DA9">
        <w:rPr>
          <w:lang w:val="fr-FR"/>
        </w:rPr>
        <w:t>adéquates</w:t>
      </w:r>
      <w:r w:rsidR="00BB7151" w:rsidRPr="00F547F9">
        <w:t>)</w:t>
      </w:r>
      <w:r w:rsidR="00BB7151" w:rsidRPr="00F547F9">
        <w:rPr>
          <w:rStyle w:val="FootnoteReference"/>
        </w:rPr>
        <w:footnoteReference w:id="48"/>
      </w:r>
      <w:r w:rsidRPr="00F547F9">
        <w:t>.</w:t>
      </w:r>
    </w:p>
    <w:p w14:paraId="17BBD6A1" w14:textId="4D65D979" w:rsidR="00595852" w:rsidRPr="000670BF" w:rsidRDefault="00072B32" w:rsidP="000670BF">
      <w:pPr>
        <w:pStyle w:val="Heading1"/>
        <w:numPr>
          <w:ilvl w:val="0"/>
          <w:numId w:val="5"/>
        </w:num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Pourquoi faudrait-il participer ?</w:t>
      </w:r>
    </w:p>
    <w:p w14:paraId="1C259F74" w14:textId="77777777" w:rsidR="00595852" w:rsidRPr="00F547F9" w:rsidRDefault="00595852" w:rsidP="00595852">
      <w:pPr>
        <w:jc w:val="both"/>
      </w:pPr>
    </w:p>
    <w:p w14:paraId="6A62EB1F" w14:textId="3F0BE3C6" w:rsidR="00595852" w:rsidRPr="00F547F9" w:rsidRDefault="00BD4BF8" w:rsidP="00595852">
      <w:pPr>
        <w:widowControl w:val="0"/>
        <w:autoSpaceDE w:val="0"/>
        <w:autoSpaceDN w:val="0"/>
        <w:adjustRightInd w:val="0"/>
        <w:ind w:firstLine="360"/>
        <w:jc w:val="both"/>
      </w:pPr>
      <w:r>
        <w:t xml:space="preserve">Qu’est-ce qui peut justifier l’ouverture démocratique ? </w:t>
      </w:r>
      <w:r w:rsidR="00943BCE">
        <w:t>Aux partisans de la similitude, on objectera que l</w:t>
      </w:r>
      <w:r w:rsidR="00595852" w:rsidRPr="00F545F6">
        <w:t>e problème</w:t>
      </w:r>
      <w:r w:rsidR="00943BCE" w:rsidRPr="00943BCE">
        <w:t xml:space="preserve"> </w:t>
      </w:r>
      <w:r w:rsidR="00595852" w:rsidRPr="00F547F9">
        <w:t xml:space="preserve">n’est pas que les gouvernants ne </w:t>
      </w:r>
      <w:r w:rsidR="00595852" w:rsidRPr="00F547F9">
        <w:rPr>
          <w:i/>
        </w:rPr>
        <w:t>ressemblent</w:t>
      </w:r>
      <w:r w:rsidR="006A07BF" w:rsidRPr="00F547F9">
        <w:t xml:space="preserve"> pas aux gouvernés, </w:t>
      </w:r>
      <w:r w:rsidR="002C2BD2" w:rsidRPr="00F545F6">
        <w:t>mais seulement</w:t>
      </w:r>
      <w:r w:rsidR="00595852" w:rsidRPr="00F547F9">
        <w:t xml:space="preserve"> qu’ils ne gouvernent pas </w:t>
      </w:r>
      <w:r w:rsidR="00595852" w:rsidRPr="00F547F9">
        <w:rPr>
          <w:i/>
        </w:rPr>
        <w:t>dans l’intérêt</w:t>
      </w:r>
      <w:r w:rsidR="00595852" w:rsidRPr="00F547F9">
        <w:t xml:space="preserve"> des gouvernés</w:t>
      </w:r>
      <w:r w:rsidR="006A07BF" w:rsidRPr="00F547F9">
        <w:rPr>
          <w:rStyle w:val="FootnoteReference"/>
        </w:rPr>
        <w:footnoteReference w:id="49"/>
      </w:r>
      <w:r w:rsidR="00595852" w:rsidRPr="00F547F9">
        <w:t xml:space="preserve">. </w:t>
      </w:r>
      <w:r w:rsidR="006D6838">
        <w:t>L’objectif</w:t>
      </w:r>
      <w:r w:rsidR="000C7F60">
        <w:t xml:space="preserve"> </w:t>
      </w:r>
      <w:r w:rsidR="006D6838">
        <w:t xml:space="preserve">substantiel </w:t>
      </w:r>
      <w:r w:rsidR="00595852" w:rsidRPr="00F547F9">
        <w:t xml:space="preserve">n’est pas d’être gouverné par des gens </w:t>
      </w:r>
      <w:r w:rsidR="00595852" w:rsidRPr="00F547F9">
        <w:rPr>
          <w:i/>
        </w:rPr>
        <w:t>comme nous</w:t>
      </w:r>
      <w:r w:rsidR="00595852" w:rsidRPr="00F547F9">
        <w:t xml:space="preserve">, ni même par des gens qui </w:t>
      </w:r>
      <w:r w:rsidR="00D11ED9">
        <w:rPr>
          <w:i/>
        </w:rPr>
        <w:t>ont les mêmes opinions que nous</w:t>
      </w:r>
      <w:r w:rsidR="00595852" w:rsidRPr="00F547F9">
        <w:t xml:space="preserve">, mais d’avoir le moins possible à subir les effets d’une décision dont on puisse raisonnablement penser qu’une autre aurait été bien meilleure. La redevabilité devant l’électorat et </w:t>
      </w:r>
      <w:r w:rsidR="006D6838">
        <w:t xml:space="preserve">le tirage au sort </w:t>
      </w:r>
      <w:r w:rsidR="00595852" w:rsidRPr="00F547F9">
        <w:t xml:space="preserve">sont deux manières concurrentes mais potentiellement complémentaires d’éviter les mauvaises décisions. </w:t>
      </w:r>
      <w:r w:rsidR="007B5405">
        <w:t xml:space="preserve">De la même façon, l’important n’est pas que les citoyens </w:t>
      </w:r>
      <w:r w:rsidR="007B5405" w:rsidRPr="00BD4BF8">
        <w:rPr>
          <w:i/>
        </w:rPr>
        <w:t>participent davantage</w:t>
      </w:r>
      <w:r>
        <w:t>, mais qu’ils participent d</w:t>
      </w:r>
      <w:r w:rsidR="007B5405">
        <w:t xml:space="preserve">’une manière mutuellement acceptable et </w:t>
      </w:r>
      <w:r>
        <w:t xml:space="preserve">collectivement </w:t>
      </w:r>
      <w:r w:rsidR="007B5405">
        <w:t xml:space="preserve">avantageuse. </w:t>
      </w:r>
      <w:r w:rsidR="00595852" w:rsidRPr="00F547F9">
        <w:t xml:space="preserve">C’est pourquoi la « priorité lexicale » donnée par Hélène </w:t>
      </w:r>
      <w:proofErr w:type="spellStart"/>
      <w:r w:rsidR="00595852" w:rsidRPr="00F547F9">
        <w:t>Landemore</w:t>
      </w:r>
      <w:proofErr w:type="spellEnd"/>
      <w:r w:rsidR="00595852" w:rsidRPr="00F547F9">
        <w:t xml:space="preserve"> à l’inclusion </w:t>
      </w:r>
      <w:r w:rsidR="00015953">
        <w:t xml:space="preserve">et à l’égalité </w:t>
      </w:r>
      <w:r w:rsidR="00595852" w:rsidRPr="00F547F9">
        <w:t>politique</w:t>
      </w:r>
      <w:r w:rsidR="00015953">
        <w:t>s</w:t>
      </w:r>
      <w:r w:rsidR="00595852" w:rsidRPr="00F547F9">
        <w:t xml:space="preserve"> </w:t>
      </w:r>
      <w:r w:rsidR="00F83A4C">
        <w:t>est ambigüe</w:t>
      </w:r>
      <w:r w:rsidR="00595852" w:rsidRPr="00F547F9">
        <w:t>. Elle semble</w:t>
      </w:r>
      <w:r w:rsidR="00595852" w:rsidRPr="00F547F9">
        <w:rPr>
          <w:i/>
        </w:rPr>
        <w:t xml:space="preserve"> </w:t>
      </w:r>
      <w:r w:rsidR="00595852" w:rsidRPr="00F547F9">
        <w:t>bien rendre raison de la valeur que nous attribuons à la démocratie. Toutefois, en pratique, l’idéal d’</w:t>
      </w:r>
      <w:r w:rsidR="00015953">
        <w:t>égalité politique</w:t>
      </w:r>
      <w:r w:rsidR="00595852" w:rsidRPr="00F547F9">
        <w:t xml:space="preserve"> a une base trop étroite pour motiver un changement de paradigme aussi radical. </w:t>
      </w:r>
      <w:r w:rsidR="004F27AC">
        <w:t>La</w:t>
      </w:r>
      <w:r w:rsidR="008956BF">
        <w:t xml:space="preserve"> participation </w:t>
      </w:r>
      <w:r w:rsidR="004F27AC">
        <w:t xml:space="preserve">accrue </w:t>
      </w:r>
      <w:r w:rsidR="008956BF">
        <w:t>des citoyens</w:t>
      </w:r>
      <w:r w:rsidR="00595852" w:rsidRPr="00F547F9">
        <w:t xml:space="preserve"> – de quelque façon qu’on l’envisage – </w:t>
      </w:r>
      <w:r w:rsidR="004F27AC">
        <w:t>pourrait</w:t>
      </w:r>
      <w:r w:rsidR="00595852" w:rsidRPr="00F547F9">
        <w:t xml:space="preserve"> être un bien. Elle </w:t>
      </w:r>
      <w:r w:rsidR="004F27AC">
        <w:t>pourrait</w:t>
      </w:r>
      <w:r w:rsidR="00595852" w:rsidRPr="00F547F9">
        <w:t xml:space="preserve"> aussi être un grand mal (il suffit d’imaginer qu’elle </w:t>
      </w:r>
      <w:r w:rsidR="00CA7E4D" w:rsidRPr="00F547F9">
        <w:t xml:space="preserve">conduise systématiquement </w:t>
      </w:r>
      <w:r w:rsidR="00B8183B">
        <w:t>à des catastrophes</w:t>
      </w:r>
      <w:r w:rsidR="00595852" w:rsidRPr="00F547F9">
        <w:t xml:space="preserve">). La question est </w:t>
      </w:r>
      <w:r w:rsidR="004F27AC">
        <w:t>donc</w:t>
      </w:r>
      <w:r w:rsidR="00595852" w:rsidRPr="00F547F9">
        <w:t xml:space="preserve"> de déterminer à quelles conditions elle peut être l’un ou l’autre. </w:t>
      </w:r>
      <w:r w:rsidR="00EB2161" w:rsidRPr="00F547F9">
        <w:t>L</w:t>
      </w:r>
      <w:r w:rsidR="00595852" w:rsidRPr="00F547F9">
        <w:t xml:space="preserve">a préférence </w:t>
      </w:r>
      <w:r w:rsidR="00095EBD" w:rsidRPr="00F547F9">
        <w:t>donnée à</w:t>
      </w:r>
      <w:r w:rsidR="00595852" w:rsidRPr="00F547F9">
        <w:t xml:space="preserve"> une procédure </w:t>
      </w:r>
      <w:r w:rsidR="00663582" w:rsidRPr="00F547F9">
        <w:rPr>
          <w:i/>
        </w:rPr>
        <w:t>généralement acceptable</w:t>
      </w:r>
      <w:r w:rsidR="00095EBD" w:rsidRPr="00F547F9">
        <w:rPr>
          <w:i/>
        </w:rPr>
        <w:t xml:space="preserve"> </w:t>
      </w:r>
      <w:r w:rsidR="00095EBD" w:rsidRPr="00F547F9">
        <w:t xml:space="preserve">sur une autre </w:t>
      </w:r>
      <w:r w:rsidR="00595852" w:rsidRPr="00F547F9">
        <w:t>– par exemple l’élection, le référendum</w:t>
      </w:r>
      <w:r w:rsidR="000F5E1A">
        <w:t xml:space="preserve">, </w:t>
      </w:r>
      <w:r w:rsidR="00595852" w:rsidRPr="00F547F9">
        <w:t>le tirage au sort</w:t>
      </w:r>
      <w:r w:rsidR="004F27AC">
        <w:t xml:space="preserve">, </w:t>
      </w:r>
      <w:r w:rsidR="00197CD7">
        <w:t>le</w:t>
      </w:r>
      <w:r w:rsidR="004F27AC">
        <w:t xml:space="preserve"> concours ou </w:t>
      </w:r>
      <w:r w:rsidR="00197CD7">
        <w:t>l</w:t>
      </w:r>
      <w:r w:rsidR="004F27AC">
        <w:t xml:space="preserve">e </w:t>
      </w:r>
      <w:r w:rsidR="004F27AC" w:rsidRPr="004F27AC">
        <w:rPr>
          <w:i/>
        </w:rPr>
        <w:t xml:space="preserve">cursus </w:t>
      </w:r>
      <w:proofErr w:type="spellStart"/>
      <w:r w:rsidR="004F27AC" w:rsidRPr="004F27AC">
        <w:rPr>
          <w:i/>
        </w:rPr>
        <w:t>honorum</w:t>
      </w:r>
      <w:proofErr w:type="spellEnd"/>
      <w:r w:rsidR="00595852" w:rsidRPr="00F547F9">
        <w:t xml:space="preserve"> – </w:t>
      </w:r>
      <w:r w:rsidR="00CC1864">
        <w:t xml:space="preserve">pour la sélection et le contrôle des gouvernants </w:t>
      </w:r>
      <w:r w:rsidR="00595852" w:rsidRPr="00F547F9">
        <w:t xml:space="preserve">dépend </w:t>
      </w:r>
      <w:r w:rsidR="00197CD7">
        <w:t>ultimement</w:t>
      </w:r>
      <w:r w:rsidR="00595852" w:rsidRPr="00F547F9">
        <w:t xml:space="preserve"> de </w:t>
      </w:r>
      <w:r w:rsidR="00CC1864">
        <w:t>leur tendance</w:t>
      </w:r>
      <w:r w:rsidR="00FA68CD" w:rsidRPr="00F547F9">
        <w:t xml:space="preserve"> suffisamment reconnue</w:t>
      </w:r>
      <w:r w:rsidR="00595852" w:rsidRPr="00F547F9">
        <w:t xml:space="preserve"> à </w:t>
      </w:r>
      <w:r w:rsidR="00CC1864">
        <w:t>favoriser</w:t>
      </w:r>
      <w:r w:rsidR="00595852" w:rsidRPr="00F547F9">
        <w:t xml:space="preserve"> </w:t>
      </w:r>
      <w:r w:rsidR="00CC1864">
        <w:t>la prise de</w:t>
      </w:r>
      <w:r w:rsidR="00595852" w:rsidRPr="00F547F9">
        <w:t xml:space="preserve"> </w:t>
      </w:r>
      <w:r w:rsidR="00CC1864">
        <w:t>décisions</w:t>
      </w:r>
      <w:r w:rsidR="00595852" w:rsidRPr="00F547F9">
        <w:t xml:space="preserve"> </w:t>
      </w:r>
      <w:r w:rsidR="00CC1864">
        <w:t xml:space="preserve">avisées </w:t>
      </w:r>
      <w:r w:rsidR="007B5405">
        <w:t>et justes</w:t>
      </w:r>
      <w:r w:rsidR="00595852" w:rsidRPr="00F547F9">
        <w:t>.</w:t>
      </w:r>
    </w:p>
    <w:p w14:paraId="0978B845" w14:textId="57994E3F" w:rsidR="00CA7E4D" w:rsidRPr="00F547F9" w:rsidRDefault="007B5405" w:rsidP="00CA7E4D">
      <w:pPr>
        <w:widowControl w:val="0"/>
        <w:autoSpaceDE w:val="0"/>
        <w:autoSpaceDN w:val="0"/>
        <w:adjustRightInd w:val="0"/>
        <w:ind w:firstLine="360"/>
        <w:jc w:val="both"/>
      </w:pPr>
      <w:r>
        <w:t>On se heurte</w:t>
      </w:r>
      <w:r w:rsidR="00595852" w:rsidRPr="00F547F9">
        <w:t xml:space="preserve"> toutefois ici à une objection interne à toute théorie épistémique de la démocratie, qui tient à ce que </w:t>
      </w:r>
      <w:r w:rsidR="00595852" w:rsidRPr="00F547F9">
        <w:rPr>
          <w:i/>
        </w:rPr>
        <w:t xml:space="preserve">la valeur épistémique des </w:t>
      </w:r>
      <w:r w:rsidR="008956BF">
        <w:rPr>
          <w:i/>
        </w:rPr>
        <w:t>procédures est</w:t>
      </w:r>
      <w:r w:rsidR="00595852" w:rsidRPr="00F547F9">
        <w:rPr>
          <w:i/>
        </w:rPr>
        <w:t xml:space="preserve"> elle-même susceptible de soulever des objections </w:t>
      </w:r>
      <w:r w:rsidR="006018DC">
        <w:rPr>
          <w:i/>
        </w:rPr>
        <w:t>qualifiées</w:t>
      </w:r>
      <w:r w:rsidR="00595852" w:rsidRPr="00F547F9">
        <w:t>. Il n’est pas déraisonnable de douter de certaines suppositions touchant à la manière de prendre les meilleures décisions possibles. Le tirage au sort et l’élection</w:t>
      </w:r>
      <w:r w:rsidR="00B63D4C" w:rsidRPr="00F547F9">
        <w:t xml:space="preserve"> des preneurs de décision</w:t>
      </w:r>
      <w:r w:rsidR="00595852" w:rsidRPr="00F547F9">
        <w:t xml:space="preserve">, </w:t>
      </w:r>
      <w:r w:rsidR="00595852" w:rsidRPr="00F547F9">
        <w:rPr>
          <w:i/>
        </w:rPr>
        <w:t>en tant que procédures</w:t>
      </w:r>
      <w:r w:rsidR="00595852" w:rsidRPr="00F547F9">
        <w:t xml:space="preserve">, ne soulèvent pas d’objections qualifiées. Mais la </w:t>
      </w:r>
      <w:r w:rsidR="00595852" w:rsidRPr="00F547F9">
        <w:rPr>
          <w:i/>
        </w:rPr>
        <w:t>préférence</w:t>
      </w:r>
      <w:r w:rsidR="00595852" w:rsidRPr="00F547F9">
        <w:t xml:space="preserve"> donnée à l’une ou à l’autre de ces procédures en fonction de raisonnements touchant à leur tendance à </w:t>
      </w:r>
      <w:r w:rsidR="00216528" w:rsidRPr="00F547F9">
        <w:t>favoriser</w:t>
      </w:r>
      <w:r w:rsidR="00595852" w:rsidRPr="00F547F9">
        <w:t xml:space="preserve"> </w:t>
      </w:r>
      <w:r w:rsidR="00216528" w:rsidRPr="00F547F9">
        <w:t>la prise de</w:t>
      </w:r>
      <w:r w:rsidR="00595852" w:rsidRPr="00F547F9">
        <w:t xml:space="preserve"> meilleures décisions pourrait être sujette à controverses. Il semble difficile </w:t>
      </w:r>
      <w:r w:rsidR="000C7F60">
        <w:t>de parvenir à un consensus à propos de</w:t>
      </w:r>
      <w:r w:rsidR="00595852" w:rsidRPr="00F547F9">
        <w:t xml:space="preserve"> la préférence donnée à un </w:t>
      </w:r>
      <w:r w:rsidR="00595852" w:rsidRPr="00F547F9">
        <w:rPr>
          <w:i/>
        </w:rPr>
        <w:t>design</w:t>
      </w:r>
      <w:r w:rsidR="00595852" w:rsidRPr="00F547F9">
        <w:t xml:space="preserve"> institutionnel. Et il est peu clair que l’ensemble de l’électorat puisse sélectionner d’entrée de jeu le meilleur</w:t>
      </w:r>
      <w:r w:rsidR="00595852" w:rsidRPr="00F547F9">
        <w:rPr>
          <w:rStyle w:val="FootnoteReference"/>
        </w:rPr>
        <w:footnoteReference w:id="50"/>
      </w:r>
      <w:r w:rsidR="00595852" w:rsidRPr="00F547F9">
        <w:t xml:space="preserve">. Or, </w:t>
      </w:r>
      <w:proofErr w:type="spellStart"/>
      <w:r w:rsidR="00595852" w:rsidRPr="00F547F9">
        <w:t>Estlund</w:t>
      </w:r>
      <w:proofErr w:type="spellEnd"/>
      <w:r w:rsidR="00595852" w:rsidRPr="00F547F9">
        <w:t xml:space="preserve"> est bien obligé de convenir que si la légitimité et l’autorité de la démocratie dépendent de la valeur épistémique des procédures qu’on lui associe, celle-ci doit </w:t>
      </w:r>
      <w:r w:rsidR="00216528" w:rsidRPr="00F547F9">
        <w:t xml:space="preserve">potentiellement </w:t>
      </w:r>
      <w:r w:rsidR="00595852" w:rsidRPr="00F547F9">
        <w:t xml:space="preserve">pouvoir être </w:t>
      </w:r>
      <w:r w:rsidR="00595852" w:rsidRPr="00F547F9">
        <w:rPr>
          <w:i/>
        </w:rPr>
        <w:t>publiquement reconnue</w:t>
      </w:r>
      <w:r w:rsidR="00595852" w:rsidRPr="00F547F9">
        <w:t xml:space="preserve"> des citoyens</w:t>
      </w:r>
      <w:r w:rsidR="00595852" w:rsidRPr="00F547F9">
        <w:rPr>
          <w:rStyle w:val="FootnoteReference"/>
        </w:rPr>
        <w:footnoteReference w:id="51"/>
      </w:r>
      <w:r w:rsidR="00595852" w:rsidRPr="00F547F9">
        <w:t xml:space="preserve">. Après avoir congédié une approche substantielle – qui consisterait par </w:t>
      </w:r>
      <w:r w:rsidR="00DA0D15" w:rsidRPr="00F547F9">
        <w:t>exemple à prendre les deux principes de</w:t>
      </w:r>
      <w:r w:rsidR="00595852" w:rsidRPr="00F547F9">
        <w:t xml:space="preserve"> </w:t>
      </w:r>
      <w:r w:rsidR="00595852" w:rsidRPr="00F547F9">
        <w:rPr>
          <w:i/>
        </w:rPr>
        <w:t>Théorie de la justice</w:t>
      </w:r>
      <w:r w:rsidR="00595852" w:rsidRPr="00F547F9">
        <w:t xml:space="preserve"> pour étalon public de la rectitude des décisions – au profit d’une approche prétendument « formelle », </w:t>
      </w:r>
      <w:proofErr w:type="spellStart"/>
      <w:r w:rsidR="00595852" w:rsidRPr="00F547F9">
        <w:t>Estlund</w:t>
      </w:r>
      <w:proofErr w:type="spellEnd"/>
      <w:r w:rsidR="00595852" w:rsidRPr="00F547F9">
        <w:t xml:space="preserve"> se trouve en </w:t>
      </w:r>
      <w:r w:rsidR="00DA0D15" w:rsidRPr="00F547F9">
        <w:t>définitive</w:t>
      </w:r>
      <w:r w:rsidR="00595852" w:rsidRPr="00F547F9">
        <w:t xml:space="preserve"> </w:t>
      </w:r>
      <w:r w:rsidR="00F547F9" w:rsidRPr="00F547F9">
        <w:t>forcé</w:t>
      </w:r>
      <w:r w:rsidR="00595852" w:rsidRPr="00F547F9">
        <w:t xml:space="preserve"> de réintégrer certains repères substantiels (les maux premiers) de sorte qu’en bilan </w:t>
      </w:r>
      <w:r w:rsidR="00595852" w:rsidRPr="00F547F9">
        <w:rPr>
          <w:i/>
        </w:rPr>
        <w:t>pondéré</w:t>
      </w:r>
      <w:r w:rsidR="00595852" w:rsidRPr="00F547F9">
        <w:t xml:space="preserve">, les décisions démocratiquement informées (par la délibération publique) puissent être objectivement réputées meilleures que le hasard. Ainsi ne peut-on jamais véritablement faire </w:t>
      </w:r>
      <w:r w:rsidR="00595852" w:rsidRPr="00F547F9">
        <w:rPr>
          <w:i/>
        </w:rPr>
        <w:t>ni</w:t>
      </w:r>
      <w:r w:rsidR="00595852" w:rsidRPr="00F547F9">
        <w:t xml:space="preserve"> </w:t>
      </w:r>
      <w:r w:rsidR="00595852" w:rsidRPr="00F547F9">
        <w:lastRenderedPageBreak/>
        <w:t xml:space="preserve">sans critères substantiels minimaux, </w:t>
      </w:r>
      <w:r w:rsidR="00595852" w:rsidRPr="00F547F9">
        <w:rPr>
          <w:i/>
        </w:rPr>
        <w:t>ni</w:t>
      </w:r>
      <w:r w:rsidR="00595852" w:rsidRPr="00F547F9">
        <w:t xml:space="preserve"> sans la reconnaissance subjective, par ceux qui y sont soumis, de la </w:t>
      </w:r>
      <w:r w:rsidR="00B60679" w:rsidRPr="00F547F9">
        <w:t>relative justesse</w:t>
      </w:r>
      <w:r w:rsidR="00595852" w:rsidRPr="00F547F9">
        <w:t xml:space="preserve"> des décisions politiques. </w:t>
      </w:r>
      <w:r w:rsidR="00471282">
        <w:t>L</w:t>
      </w:r>
      <w:r w:rsidR="00595852" w:rsidRPr="00F547F9">
        <w:t>e critère de légitimité est plus souple que celui de la justice substantielle, mais</w:t>
      </w:r>
      <w:r w:rsidR="00CA7E4D" w:rsidRPr="00F547F9">
        <w:t xml:space="preserve"> il</w:t>
      </w:r>
      <w:r w:rsidR="00595852" w:rsidRPr="00F547F9">
        <w:t xml:space="preserve"> </w:t>
      </w:r>
      <w:r w:rsidR="00216528" w:rsidRPr="00F547F9">
        <w:t>lui est relatif</w:t>
      </w:r>
      <w:r w:rsidR="00595852" w:rsidRPr="00F547F9">
        <w:t xml:space="preserve"> ; la légitimité peut s’accommoder d’un certain degré d’injustices, mais non d’injustices flagrantes </w:t>
      </w:r>
      <w:r w:rsidR="00471282">
        <w:t>et</w:t>
      </w:r>
      <w:r w:rsidR="00595852" w:rsidRPr="00F547F9">
        <w:t xml:space="preserve"> récurrentes</w:t>
      </w:r>
      <w:r w:rsidR="00CA7E4D" w:rsidRPr="00F547F9">
        <w:rPr>
          <w:rStyle w:val="FootnoteReference"/>
        </w:rPr>
        <w:footnoteReference w:id="52"/>
      </w:r>
      <w:r w:rsidR="00595852" w:rsidRPr="00F547F9">
        <w:t xml:space="preserve">. </w:t>
      </w:r>
    </w:p>
    <w:p w14:paraId="712F71EB" w14:textId="34E7E395" w:rsidR="00595852" w:rsidRPr="00F547F9" w:rsidRDefault="00595852" w:rsidP="00CA7E4D">
      <w:pPr>
        <w:widowControl w:val="0"/>
        <w:autoSpaceDE w:val="0"/>
        <w:autoSpaceDN w:val="0"/>
        <w:adjustRightInd w:val="0"/>
        <w:ind w:firstLine="360"/>
        <w:jc w:val="both"/>
      </w:pPr>
      <w:r w:rsidRPr="00F547F9">
        <w:t>L</w:t>
      </w:r>
      <w:r w:rsidR="006E673A">
        <w:t>a participation</w:t>
      </w:r>
      <w:r w:rsidRPr="00F547F9">
        <w:t xml:space="preserve"> politique </w:t>
      </w:r>
      <w:r w:rsidR="006E673A">
        <w:t xml:space="preserve">des citoyens </w:t>
      </w:r>
      <w:r w:rsidRPr="00F547F9">
        <w:t xml:space="preserve">– de quelque façon qu’on l’envisage </w:t>
      </w:r>
      <w:r w:rsidR="00DD2E38" w:rsidRPr="00F547F9">
        <w:t>est souhaitable</w:t>
      </w:r>
      <w:r w:rsidR="00CA7E4D" w:rsidRPr="00F547F9">
        <w:t xml:space="preserve"> si et seulement si :</w:t>
      </w:r>
    </w:p>
    <w:p w14:paraId="443248C5" w14:textId="77777777" w:rsidR="00595852" w:rsidRPr="00F547F9" w:rsidRDefault="00595852" w:rsidP="00595852">
      <w:pPr>
        <w:widowControl w:val="0"/>
        <w:autoSpaceDE w:val="0"/>
        <w:autoSpaceDN w:val="0"/>
        <w:adjustRightInd w:val="0"/>
        <w:ind w:firstLine="360"/>
        <w:jc w:val="both"/>
      </w:pPr>
    </w:p>
    <w:p w14:paraId="2D9AF9D3" w14:textId="4F08F141" w:rsidR="00332530" w:rsidRDefault="00595852" w:rsidP="00332530">
      <w:pPr>
        <w:pStyle w:val="ListParagraph"/>
        <w:numPr>
          <w:ilvl w:val="0"/>
          <w:numId w:val="2"/>
        </w:numPr>
        <w:jc w:val="both"/>
        <w:rPr>
          <w:rFonts w:ascii="Times New Roman" w:hAnsi="Times New Roman" w:cs="Times New Roman"/>
          <w:i/>
        </w:rPr>
      </w:pPr>
      <w:proofErr w:type="gramStart"/>
      <w:r w:rsidRPr="00F547F9">
        <w:rPr>
          <w:rFonts w:ascii="Times New Roman" w:hAnsi="Times New Roman" w:cs="Times New Roman"/>
          <w:i/>
        </w:rPr>
        <w:t>elle</w:t>
      </w:r>
      <w:proofErr w:type="gramEnd"/>
      <w:r w:rsidRPr="00F547F9">
        <w:rPr>
          <w:rFonts w:ascii="Times New Roman" w:hAnsi="Times New Roman" w:cs="Times New Roman"/>
          <w:i/>
        </w:rPr>
        <w:t xml:space="preserve"> renforce l’acceptation empirique des déc</w:t>
      </w:r>
      <w:r w:rsidR="00A01198" w:rsidRPr="00F547F9">
        <w:rPr>
          <w:rFonts w:ascii="Times New Roman" w:hAnsi="Times New Roman" w:cs="Times New Roman"/>
          <w:i/>
        </w:rPr>
        <w:t>isions</w:t>
      </w:r>
      <w:r w:rsidR="007B622E">
        <w:rPr>
          <w:rFonts w:ascii="Times New Roman" w:hAnsi="Times New Roman" w:cs="Times New Roman"/>
          <w:i/>
        </w:rPr>
        <w:t xml:space="preserve"> </w:t>
      </w:r>
      <w:r w:rsidR="007B5405">
        <w:rPr>
          <w:rFonts w:ascii="Times New Roman" w:hAnsi="Times New Roman" w:cs="Times New Roman"/>
          <w:i/>
        </w:rPr>
        <w:t>en</w:t>
      </w:r>
      <w:r w:rsidR="00BA1142" w:rsidRPr="00BA1142">
        <w:rPr>
          <w:rFonts w:ascii="Times New Roman" w:hAnsi="Times New Roman" w:cs="Times New Roman"/>
          <w:i/>
          <w:color w:val="FF0000"/>
        </w:rPr>
        <w:t xml:space="preserve"> </w:t>
      </w:r>
      <w:r w:rsidR="00BA1142" w:rsidRPr="007B5405">
        <w:rPr>
          <w:rFonts w:ascii="Times New Roman" w:hAnsi="Times New Roman" w:cs="Times New Roman"/>
          <w:i/>
        </w:rPr>
        <w:t>suscitant</w:t>
      </w:r>
      <w:r w:rsidR="00A01198" w:rsidRPr="007B5405">
        <w:rPr>
          <w:rFonts w:ascii="Times New Roman" w:hAnsi="Times New Roman" w:cs="Times New Roman"/>
          <w:i/>
        </w:rPr>
        <w:t xml:space="preserve"> </w:t>
      </w:r>
      <w:r w:rsidR="00056278" w:rsidRPr="007B5405">
        <w:rPr>
          <w:rFonts w:ascii="Times New Roman" w:hAnsi="Times New Roman" w:cs="Times New Roman"/>
          <w:i/>
        </w:rPr>
        <w:t>un</w:t>
      </w:r>
      <w:r w:rsidR="009560F0" w:rsidRPr="007B5405">
        <w:rPr>
          <w:rFonts w:ascii="Times New Roman" w:hAnsi="Times New Roman" w:cs="Times New Roman"/>
          <w:i/>
        </w:rPr>
        <w:t xml:space="preserve"> sentiment d’égal respect</w:t>
      </w:r>
      <w:r w:rsidR="00471282" w:rsidRPr="007B5405">
        <w:rPr>
          <w:rFonts w:ascii="Times New Roman" w:hAnsi="Times New Roman" w:cs="Times New Roman"/>
          <w:i/>
        </w:rPr>
        <w:t xml:space="preserve"> </w:t>
      </w:r>
      <w:r w:rsidR="00056278" w:rsidRPr="007B5405">
        <w:rPr>
          <w:rFonts w:ascii="Times New Roman" w:hAnsi="Times New Roman" w:cs="Times New Roman"/>
          <w:i/>
        </w:rPr>
        <w:t xml:space="preserve">et de solidarité </w:t>
      </w:r>
      <w:r w:rsidRPr="007B5405">
        <w:rPr>
          <w:rFonts w:ascii="Times New Roman" w:hAnsi="Times New Roman" w:cs="Times New Roman"/>
          <w:i/>
        </w:rPr>
        <w:t>entre les citoyens</w:t>
      </w:r>
      <w:r w:rsidR="00BD4BF8">
        <w:rPr>
          <w:rFonts w:ascii="Times New Roman" w:hAnsi="Times New Roman" w:cs="Times New Roman"/>
          <w:i/>
        </w:rPr>
        <w:t xml:space="preserve"> qu’elles concernent</w:t>
      </w:r>
    </w:p>
    <w:p w14:paraId="00DC5FB9" w14:textId="0B9C8BC1" w:rsidR="00595852" w:rsidRPr="00332530" w:rsidRDefault="00595852" w:rsidP="00332530">
      <w:pPr>
        <w:pStyle w:val="ListParagraph"/>
        <w:numPr>
          <w:ilvl w:val="0"/>
          <w:numId w:val="2"/>
        </w:numPr>
        <w:jc w:val="both"/>
        <w:rPr>
          <w:rFonts w:ascii="Times New Roman" w:hAnsi="Times New Roman" w:cs="Times New Roman"/>
          <w:i/>
        </w:rPr>
      </w:pPr>
      <w:proofErr w:type="gramStart"/>
      <w:r w:rsidRPr="00332530">
        <w:rPr>
          <w:rFonts w:ascii="Times New Roman" w:hAnsi="Times New Roman" w:cs="Times New Roman"/>
          <w:i/>
        </w:rPr>
        <w:t>elle</w:t>
      </w:r>
      <w:proofErr w:type="gramEnd"/>
      <w:r w:rsidRPr="00332530">
        <w:rPr>
          <w:rFonts w:ascii="Times New Roman" w:hAnsi="Times New Roman" w:cs="Times New Roman"/>
          <w:i/>
        </w:rPr>
        <w:t xml:space="preserve"> accroît les chances que les décisions soient </w:t>
      </w:r>
      <w:r w:rsidR="00C71C18">
        <w:rPr>
          <w:rFonts w:ascii="Times New Roman" w:hAnsi="Times New Roman" w:cs="Times New Roman"/>
          <w:i/>
        </w:rPr>
        <w:t>rationnelles et justes</w:t>
      </w:r>
      <w:r w:rsidRPr="00332530">
        <w:rPr>
          <w:rFonts w:ascii="Times New Roman" w:hAnsi="Times New Roman" w:cs="Times New Roman"/>
          <w:i/>
        </w:rPr>
        <w:t>.</w:t>
      </w:r>
      <w:r w:rsidRPr="00F547F9">
        <w:rPr>
          <w:rStyle w:val="FootnoteReference"/>
          <w:rFonts w:ascii="Times New Roman" w:hAnsi="Times New Roman" w:cs="Times New Roman"/>
        </w:rPr>
        <w:footnoteReference w:id="53"/>
      </w:r>
    </w:p>
    <w:p w14:paraId="2150DC94" w14:textId="77777777" w:rsidR="00595852" w:rsidRPr="00F547F9" w:rsidRDefault="00595852" w:rsidP="00595852">
      <w:pPr>
        <w:widowControl w:val="0"/>
        <w:autoSpaceDE w:val="0"/>
        <w:autoSpaceDN w:val="0"/>
        <w:adjustRightInd w:val="0"/>
        <w:jc w:val="both"/>
      </w:pPr>
    </w:p>
    <w:p w14:paraId="3B3E4940" w14:textId="3F129A1B" w:rsidR="003D2BB5" w:rsidRPr="00F547F9" w:rsidRDefault="00595852" w:rsidP="000861EC">
      <w:pPr>
        <w:widowControl w:val="0"/>
        <w:autoSpaceDE w:val="0"/>
        <w:autoSpaceDN w:val="0"/>
        <w:adjustRightInd w:val="0"/>
        <w:ind w:firstLine="426"/>
        <w:jc w:val="both"/>
      </w:pPr>
      <w:r w:rsidRPr="00F547F9">
        <w:t xml:space="preserve">Ce sont </w:t>
      </w:r>
      <w:r w:rsidR="00E53FA0" w:rsidRPr="00F547F9">
        <w:t xml:space="preserve">les </w:t>
      </w:r>
      <w:r w:rsidRPr="00F547F9">
        <w:t xml:space="preserve">deux </w:t>
      </w:r>
      <w:r w:rsidR="00CA7E4D" w:rsidRPr="00F547F9">
        <w:t>étalons</w:t>
      </w:r>
      <w:r w:rsidRPr="00F547F9">
        <w:t xml:space="preserve"> </w:t>
      </w:r>
      <w:r w:rsidRPr="00F547F9">
        <w:rPr>
          <w:i/>
        </w:rPr>
        <w:t>extra-procéduraux</w:t>
      </w:r>
      <w:r w:rsidR="00CA7E4D" w:rsidRPr="00F547F9">
        <w:rPr>
          <w:i/>
        </w:rPr>
        <w:t xml:space="preserve"> </w:t>
      </w:r>
      <w:r w:rsidR="00CA7E4D" w:rsidRPr="00F547F9">
        <w:t>d’évaluation de la qualité des décisions</w:t>
      </w:r>
      <w:r w:rsidR="00B60679" w:rsidRPr="00F547F9">
        <w:t xml:space="preserve"> ; l’un interne (en fonction de leur </w:t>
      </w:r>
      <w:r w:rsidR="00B60679" w:rsidRPr="009560F0">
        <w:rPr>
          <w:i/>
        </w:rPr>
        <w:t>contenu substantiel</w:t>
      </w:r>
      <w:r w:rsidR="00B60679" w:rsidRPr="00F547F9">
        <w:t xml:space="preserve">), l’autre externe (en fonction </w:t>
      </w:r>
      <w:r w:rsidR="004B11FE">
        <w:t>de leur</w:t>
      </w:r>
      <w:r w:rsidR="00B60679" w:rsidRPr="00F547F9">
        <w:t xml:space="preserve"> </w:t>
      </w:r>
      <w:r w:rsidR="007B5405" w:rsidRPr="007B5405">
        <w:rPr>
          <w:i/>
        </w:rPr>
        <w:t>acceptation sociale</w:t>
      </w:r>
      <w:r w:rsidR="00B60679" w:rsidRPr="00F547F9">
        <w:t>)</w:t>
      </w:r>
      <w:r w:rsidR="00CA7E4D" w:rsidRPr="00F547F9">
        <w:t xml:space="preserve">. </w:t>
      </w:r>
      <w:r w:rsidRPr="00F547F9">
        <w:t xml:space="preserve">Que la décision soit </w:t>
      </w:r>
      <w:r w:rsidR="00B60679" w:rsidRPr="00F547F9">
        <w:t xml:space="preserve">intrinsèquement </w:t>
      </w:r>
      <w:r w:rsidRPr="00F547F9">
        <w:t xml:space="preserve">bonne ou mauvaise, si </w:t>
      </w:r>
      <w:r w:rsidR="000E40B8" w:rsidRPr="00F547F9">
        <w:t xml:space="preserve">elle n’est pas </w:t>
      </w:r>
      <w:r w:rsidR="007B5405">
        <w:t>regardée comme telle</w:t>
      </w:r>
      <w:r w:rsidRPr="00F547F9">
        <w:t>, son efficacité s’en trouvera considérablement diminuée</w:t>
      </w:r>
      <w:r w:rsidRPr="00F547F9">
        <w:rPr>
          <w:rStyle w:val="FootnoteReference"/>
        </w:rPr>
        <w:footnoteReference w:id="54"/>
      </w:r>
      <w:r w:rsidRPr="00F547F9">
        <w:t xml:space="preserve">. </w:t>
      </w:r>
      <w:r w:rsidR="006A7A6F" w:rsidRPr="00F547F9">
        <w:t>Ceux qui</w:t>
      </w:r>
      <w:r w:rsidRPr="00F547F9">
        <w:t xml:space="preserve"> </w:t>
      </w:r>
      <w:r w:rsidR="00B60679" w:rsidRPr="00F547F9">
        <w:t>s’y oppose</w:t>
      </w:r>
      <w:r w:rsidR="006A7A6F" w:rsidRPr="00F547F9">
        <w:t>nt</w:t>
      </w:r>
      <w:r w:rsidRPr="00F547F9">
        <w:t xml:space="preserve"> doi</w:t>
      </w:r>
      <w:r w:rsidR="006A7A6F" w:rsidRPr="00F547F9">
        <w:t>ven</w:t>
      </w:r>
      <w:r w:rsidRPr="00F547F9">
        <w:t xml:space="preserve">t pouvoir reconnaître le bienfondé au moins provisionnel de la décision prise en vertu des procédures choisies. Mais si la décision plébiscitée est </w:t>
      </w:r>
      <w:r w:rsidR="00553B15">
        <w:rPr>
          <w:i/>
        </w:rPr>
        <w:t xml:space="preserve">intrinsèquement </w:t>
      </w:r>
      <w:r w:rsidR="00553B15" w:rsidRPr="00553B15">
        <w:t>injuste ou fondée sur des prémisses fausses</w:t>
      </w:r>
      <w:r w:rsidRPr="00F547F9">
        <w:t>, nous ne pouvons pas non plus considérer qu’il existe une obligation morale d’y souscrire. Il suffit de penser que la violence symbolique, par exemple, peut susciter le consentement subjectif à une situation objectivement insupportable</w:t>
      </w:r>
      <w:r w:rsidRPr="00F547F9">
        <w:rPr>
          <w:rStyle w:val="FootnoteReference"/>
        </w:rPr>
        <w:footnoteReference w:id="55"/>
      </w:r>
      <w:r w:rsidRPr="00F547F9">
        <w:t>.</w:t>
      </w:r>
      <w:r w:rsidR="004E1E56">
        <w:t xml:space="preserve"> </w:t>
      </w:r>
    </w:p>
    <w:p w14:paraId="4730C5A9" w14:textId="3F71927B" w:rsidR="009560F0" w:rsidRPr="00F547F9" w:rsidRDefault="00595852" w:rsidP="002931EE">
      <w:pPr>
        <w:widowControl w:val="0"/>
        <w:autoSpaceDE w:val="0"/>
        <w:autoSpaceDN w:val="0"/>
        <w:adjustRightInd w:val="0"/>
        <w:ind w:firstLine="426"/>
        <w:jc w:val="both"/>
      </w:pPr>
      <w:r w:rsidRPr="00F547F9">
        <w:t xml:space="preserve">C’est </w:t>
      </w:r>
      <w:r w:rsidR="00CA7E4D" w:rsidRPr="00F547F9">
        <w:t>à la lumière de</w:t>
      </w:r>
      <w:r w:rsidRPr="00F547F9">
        <w:t xml:space="preserve"> ces deux critères substantiels que je proposerai maintenant </w:t>
      </w:r>
      <w:r w:rsidR="00CA7E4D" w:rsidRPr="00F547F9">
        <w:t>d’interroger</w:t>
      </w:r>
      <w:r w:rsidRPr="00F547F9">
        <w:t xml:space="preserve"> </w:t>
      </w:r>
      <w:r w:rsidR="007146F0">
        <w:t>l’usage</w:t>
      </w:r>
      <w:r w:rsidR="00C71C18">
        <w:t xml:space="preserve"> </w:t>
      </w:r>
      <w:r w:rsidR="007146F0">
        <w:t>des</w:t>
      </w:r>
      <w:r w:rsidRPr="00F547F9">
        <w:t xml:space="preserve"> </w:t>
      </w:r>
      <w:r w:rsidR="000E09C1">
        <w:t>mini-publics délibératifs</w:t>
      </w:r>
      <w:r w:rsidR="00BD4BF8">
        <w:t>.</w:t>
      </w:r>
    </w:p>
    <w:p w14:paraId="771A81D4" w14:textId="02BDD79E" w:rsidR="007705B6" w:rsidRPr="000670BF" w:rsidRDefault="007E12A2" w:rsidP="000670BF">
      <w:pPr>
        <w:pStyle w:val="Heading1"/>
        <w:numPr>
          <w:ilvl w:val="0"/>
          <w:numId w:val="5"/>
        </w:num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Donner à n’importe qui le droit de prendre des décisions pour moi ?</w:t>
      </w:r>
      <w:r w:rsidR="00943BCE">
        <w:rPr>
          <w:rFonts w:ascii="Times New Roman" w:hAnsi="Times New Roman" w:cs="Times New Roman"/>
          <w:b/>
          <w:color w:val="000000" w:themeColor="text1"/>
          <w:sz w:val="24"/>
          <w:szCs w:val="24"/>
        </w:rPr>
        <w:t xml:space="preserve"> Égalité des citoyens et légitimité procédurale</w:t>
      </w:r>
    </w:p>
    <w:p w14:paraId="650AF888" w14:textId="77777777" w:rsidR="00DE1ED7" w:rsidRPr="00DE1ED7" w:rsidRDefault="00DE1ED7" w:rsidP="00DE1ED7">
      <w:pPr>
        <w:pStyle w:val="ListParagraph"/>
        <w:widowControl w:val="0"/>
        <w:autoSpaceDE w:val="0"/>
        <w:autoSpaceDN w:val="0"/>
        <w:adjustRightInd w:val="0"/>
        <w:ind w:left="1080"/>
        <w:jc w:val="both"/>
        <w:rPr>
          <w:rFonts w:ascii="Times New Roman" w:hAnsi="Times New Roman" w:cs="Times New Roman"/>
          <w:color w:val="auto"/>
        </w:rPr>
      </w:pPr>
    </w:p>
    <w:p w14:paraId="7D66AE9E" w14:textId="765B06C6" w:rsidR="00332530" w:rsidRDefault="007705B6" w:rsidP="00642C93">
      <w:pPr>
        <w:ind w:firstLine="426"/>
        <w:jc w:val="both"/>
      </w:pPr>
      <w:r w:rsidRPr="00F547F9">
        <w:t xml:space="preserve">Le nouveau cadre théorique </w:t>
      </w:r>
      <w:r w:rsidR="007B5405">
        <w:t>installé</w:t>
      </w:r>
      <w:r w:rsidRPr="00F547F9">
        <w:t xml:space="preserve"> par </w:t>
      </w:r>
      <w:proofErr w:type="spellStart"/>
      <w:r w:rsidRPr="00F547F9">
        <w:t>Estlund</w:t>
      </w:r>
      <w:proofErr w:type="spellEnd"/>
      <w:r w:rsidRPr="00F547F9">
        <w:t xml:space="preserve"> change radicalement notre compréhension de la démocratie et des raisons pour lesquelles nous lui accordons une valeur. L’égalité </w:t>
      </w:r>
      <w:r w:rsidR="00A80037" w:rsidRPr="00F547F9">
        <w:t>d’influence sur le cours des décisions</w:t>
      </w:r>
      <w:r w:rsidRPr="00F547F9">
        <w:t xml:space="preserve"> et la supposition d’une égale dignité des opinions n’apparaissent plus comme des valeurs posées </w:t>
      </w:r>
      <w:r w:rsidRPr="00F547F9">
        <w:rPr>
          <w:i/>
        </w:rPr>
        <w:t>ex ante</w:t>
      </w:r>
      <w:r w:rsidRPr="00F547F9">
        <w:t xml:space="preserve">, mais comme les conclusions </w:t>
      </w:r>
      <w:r w:rsidR="006018DC">
        <w:t xml:space="preserve">possibles </w:t>
      </w:r>
      <w:r w:rsidRPr="00F547F9">
        <w:t xml:space="preserve">dérivées d’exigences plus fondamentales (d’acceptabilité </w:t>
      </w:r>
      <w:r w:rsidR="006E670A">
        <w:t>générale</w:t>
      </w:r>
      <w:r w:rsidRPr="00F547F9">
        <w:t xml:space="preserve"> et de performance épistémique). Cette redéfinition de nos attentes à l’égard de la démocratie permet de concevoir la participation politique des citoyens de façon beaucoup plus ouverte que l’association de la démocratie </w:t>
      </w:r>
      <w:r w:rsidR="004E1E56">
        <w:t>au suffrage universel</w:t>
      </w:r>
      <w:r w:rsidRPr="00F547F9">
        <w:t xml:space="preserve"> ne nous y a accoutumés, puisque seule l’</w:t>
      </w:r>
      <w:proofErr w:type="spellStart"/>
      <w:r w:rsidRPr="00F547F9">
        <w:t>épistocratie</w:t>
      </w:r>
      <w:proofErr w:type="spellEnd"/>
      <w:r w:rsidRPr="00F547F9">
        <w:t xml:space="preserve"> radicale est en fait rejetée (pensons à la </w:t>
      </w:r>
      <w:r w:rsidRPr="009560F0">
        <w:rPr>
          <w:i/>
        </w:rPr>
        <w:t>République</w:t>
      </w:r>
      <w:r w:rsidRPr="00F547F9">
        <w:t xml:space="preserve"> de Platon, à une théocratie ou à un gouvernement d’experts). </w:t>
      </w:r>
      <w:r w:rsidR="006018DC" w:rsidRPr="00F547F9">
        <w:t xml:space="preserve">Seule une évaluation épistémique peut permettre de trancher en faveur ou contre une procédure </w:t>
      </w:r>
      <w:r w:rsidR="006018DC" w:rsidRPr="006018DC">
        <w:rPr>
          <w:i/>
        </w:rPr>
        <w:t>généralement acceptable</w:t>
      </w:r>
      <w:r w:rsidR="006018DC" w:rsidRPr="00F547F9">
        <w:t xml:space="preserve"> (</w:t>
      </w:r>
      <w:r w:rsidR="006018DC">
        <w:t xml:space="preserve">par exemple : </w:t>
      </w:r>
      <w:r w:rsidR="006018DC" w:rsidRPr="00F547F9">
        <w:t xml:space="preserve">remplacer les élections par un concours, soumettre toutes les lois à référendum, etc.). </w:t>
      </w:r>
      <w:r w:rsidR="009560F0">
        <w:t>Dans ce cadre, il est</w:t>
      </w:r>
      <w:r w:rsidRPr="00F547F9">
        <w:t xml:space="preserve"> envisageable que des citoyens soient tirés au sort pour prendre certaines décisions</w:t>
      </w:r>
      <w:r w:rsidR="00DD2E38" w:rsidRPr="00F547F9">
        <w:t xml:space="preserve">. </w:t>
      </w:r>
    </w:p>
    <w:p w14:paraId="038D7272" w14:textId="241A39B1" w:rsidR="007949AF" w:rsidRPr="00F547F9" w:rsidRDefault="007949AF" w:rsidP="007B622E">
      <w:pPr>
        <w:ind w:firstLine="426"/>
        <w:jc w:val="both"/>
      </w:pPr>
      <w:r>
        <w:t>Avant de risquer une transformation aussi radicale,</w:t>
      </w:r>
      <w:r w:rsidR="00642C93">
        <w:t xml:space="preserve"> i</w:t>
      </w:r>
      <w:r w:rsidR="00E0461F" w:rsidRPr="00F547F9">
        <w:t xml:space="preserve">l </w:t>
      </w:r>
      <w:r w:rsidR="00832675">
        <w:t xml:space="preserve">convient </w:t>
      </w:r>
      <w:r w:rsidR="00E049B7">
        <w:t xml:space="preserve">toutefois </w:t>
      </w:r>
      <w:r w:rsidR="00832675">
        <w:t>de</w:t>
      </w:r>
      <w:r w:rsidR="007705B6" w:rsidRPr="00F547F9">
        <w:t xml:space="preserve"> déterminer si un supplément d’âme délibératif</w:t>
      </w:r>
      <w:r w:rsidR="00D7038A">
        <w:t xml:space="preserve"> </w:t>
      </w:r>
      <w:r w:rsidR="007705B6" w:rsidRPr="00F547F9">
        <w:t xml:space="preserve">ne pourrait pas </w:t>
      </w:r>
      <w:r w:rsidR="007705B6" w:rsidRPr="00F547F9">
        <w:rPr>
          <w:i/>
        </w:rPr>
        <w:t>suffire</w:t>
      </w:r>
      <w:r w:rsidR="007705B6" w:rsidRPr="00F547F9">
        <w:t xml:space="preserve"> à </w:t>
      </w:r>
      <w:r w:rsidR="00DD2E38" w:rsidRPr="00F547F9">
        <w:t>rendre la démocratie plus conforme à sa v</w:t>
      </w:r>
      <w:r w:rsidR="00352127">
        <w:t>ocation (produire des décisions</w:t>
      </w:r>
      <w:r w:rsidR="00DD2E38" w:rsidRPr="00F547F9">
        <w:t xml:space="preserve"> </w:t>
      </w:r>
      <w:r w:rsidR="00352127">
        <w:t xml:space="preserve">avisées et </w:t>
      </w:r>
      <w:r w:rsidR="00DD2E38" w:rsidRPr="00F547F9">
        <w:t>justes</w:t>
      </w:r>
      <w:r w:rsidR="00352127">
        <w:t xml:space="preserve"> et reconnues pour telles</w:t>
      </w:r>
      <w:r w:rsidR="00DD2E38" w:rsidRPr="00F547F9">
        <w:t>)</w:t>
      </w:r>
      <w:r w:rsidR="007705B6" w:rsidRPr="00F547F9">
        <w:t>. Si c’était le cas, la question d’une institutionnalisation plus radicale (</w:t>
      </w:r>
      <w:r w:rsidR="00E0461F" w:rsidRPr="00F547F9">
        <w:t xml:space="preserve">incluant des citoyens ordinaires, sans </w:t>
      </w:r>
      <w:r w:rsidR="00E0461F" w:rsidRPr="00F547F9">
        <w:lastRenderedPageBreak/>
        <w:t>mandat, dans le circuit décisionnel</w:t>
      </w:r>
      <w:r w:rsidR="007705B6" w:rsidRPr="00F547F9">
        <w:t xml:space="preserve">) ne se poserait même plus, car le prix à payer pour un tel basculement de paradigme serait </w:t>
      </w:r>
      <w:r w:rsidR="007B622E">
        <w:t>outrancièrement</w:t>
      </w:r>
      <w:r w:rsidR="007705B6" w:rsidRPr="00F547F9">
        <w:t xml:space="preserve"> élevé. </w:t>
      </w:r>
    </w:p>
    <w:p w14:paraId="70B7B1B6" w14:textId="5B4DF8B6" w:rsidR="007705B6" w:rsidRPr="00F547F9" w:rsidRDefault="00642C93" w:rsidP="00642C93">
      <w:pPr>
        <w:tabs>
          <w:tab w:val="left" w:pos="426"/>
        </w:tabs>
        <w:jc w:val="both"/>
      </w:pPr>
      <w:r>
        <w:tab/>
      </w:r>
      <w:r w:rsidR="007705B6" w:rsidRPr="00F547F9">
        <w:t>Conscients de l’écart préoccupant entre le niveau d’information des citoyens dans la société civile et la réalité des délibérations politiques au sein des corps dévolus à la prise de décision</w:t>
      </w:r>
      <w:r w:rsidR="00576F01" w:rsidRPr="00F547F9">
        <w:t>,</w:t>
      </w:r>
      <w:r w:rsidR="007705B6" w:rsidRPr="00F547F9">
        <w:t xml:space="preserve"> </w:t>
      </w:r>
      <w:r w:rsidR="00E0461F" w:rsidRPr="00F547F9">
        <w:t>bien des</w:t>
      </w:r>
      <w:r w:rsidR="007705B6" w:rsidRPr="00F547F9">
        <w:t xml:space="preserve"> </w:t>
      </w:r>
      <w:r w:rsidR="00E0461F" w:rsidRPr="00F547F9">
        <w:t>partisans de la démocratie délibérative</w:t>
      </w:r>
      <w:r w:rsidR="007705B6" w:rsidRPr="00F547F9">
        <w:t xml:space="preserve"> ont proposé de </w:t>
      </w:r>
      <w:r w:rsidR="007705B6" w:rsidRPr="00F547F9">
        <w:rPr>
          <w:i/>
        </w:rPr>
        <w:t>compléter</w:t>
      </w:r>
      <w:r w:rsidR="007705B6" w:rsidRPr="00F547F9">
        <w:t xml:space="preserve"> les structures électives par d’autres mécanismes délibératifs impliquant des citoyens tirés au sort (jurys citoyens, conférences de consensus, sondages délibératifs, assemblées citoyennes etc.). Bruce </w:t>
      </w:r>
      <w:proofErr w:type="spellStart"/>
      <w:r w:rsidR="007705B6" w:rsidRPr="00F547F9">
        <w:t>Ackerman</w:t>
      </w:r>
      <w:proofErr w:type="spellEnd"/>
      <w:r w:rsidR="007705B6" w:rsidRPr="00F547F9">
        <w:t xml:space="preserve"> et James </w:t>
      </w:r>
      <w:proofErr w:type="spellStart"/>
      <w:r w:rsidR="007705B6" w:rsidRPr="00F547F9">
        <w:t>Fishkin</w:t>
      </w:r>
      <w:proofErr w:type="spellEnd"/>
      <w:r w:rsidR="007705B6" w:rsidRPr="00F547F9">
        <w:t xml:space="preserve"> ont remarquablement souligné ce paradoxe au cœur des sociétés démocratiques de masse :</w:t>
      </w:r>
    </w:p>
    <w:p w14:paraId="52299724" w14:textId="77777777" w:rsidR="007705B6" w:rsidRPr="00F547F9" w:rsidRDefault="007705B6" w:rsidP="007705B6">
      <w:pPr>
        <w:tabs>
          <w:tab w:val="left" w:pos="426"/>
        </w:tabs>
        <w:ind w:firstLine="426"/>
        <w:jc w:val="both"/>
      </w:pPr>
      <w:r w:rsidRPr="00F547F9">
        <w:t xml:space="preserve"> </w:t>
      </w:r>
    </w:p>
    <w:p w14:paraId="20981C04" w14:textId="311AFC3F" w:rsidR="007705B6" w:rsidRPr="00F547F9" w:rsidRDefault="00845A93" w:rsidP="00845A93">
      <w:pPr>
        <w:tabs>
          <w:tab w:val="left" w:pos="426"/>
        </w:tabs>
        <w:ind w:left="426"/>
        <w:jc w:val="both"/>
      </w:pPr>
      <w:r>
        <w:rPr>
          <w:sz w:val="20"/>
          <w:szCs w:val="20"/>
        </w:rPr>
        <w:tab/>
      </w:r>
      <w:r w:rsidR="007705B6" w:rsidRPr="00F547F9">
        <w:rPr>
          <w:sz w:val="20"/>
          <w:szCs w:val="20"/>
        </w:rPr>
        <w:t>D’un côté, nous attendons de nos gouvernants élus qu’ils prennent en compte les intérêts fondamentaux de tous les citoyens, et non seulement les intérêts étroits de la majorité qui les a portés au pouvoir. D’un autre côté, nous n’attendons pas des électeurs qu’ils prennent au sérieux les obligations liées à la citoyenneté. Ils peuvent être aussi centrés sur leurs propres intérêts qu’ils le souhaitent, personne ne leur reprochera pour autant de se rendre aux urnes. Au contraire, la participation politique a tellement décliné (en Amérique et ailleurs) que les électeurs n’ont qu’à prendre la peine de se rendre au bureau de vote pour jouir de l’approbation de la communauté – et ce quelque ignorants ou égoïstes qu’ils puissent être au moment d’exercer leur droit de vote dans le secret de l’isoloir. Cela soulève un problème évident : pourquoi le gouvernement devrait-il prendre en considération les intérêts de tous les citoyens si les électeurs sont mal informés et égoïstes ?</w:t>
      </w:r>
    </w:p>
    <w:p w14:paraId="06779A6D" w14:textId="77777777" w:rsidR="007705B6" w:rsidRPr="00F547F9" w:rsidRDefault="007705B6" w:rsidP="007705B6">
      <w:pPr>
        <w:tabs>
          <w:tab w:val="left" w:pos="426"/>
        </w:tabs>
        <w:ind w:firstLine="426"/>
        <w:jc w:val="both"/>
      </w:pPr>
    </w:p>
    <w:p w14:paraId="356BFA53" w14:textId="49686E72" w:rsidR="007705B6" w:rsidRPr="00F547F9" w:rsidRDefault="007705B6" w:rsidP="007705B6">
      <w:pPr>
        <w:widowControl w:val="0"/>
        <w:autoSpaceDE w:val="0"/>
        <w:autoSpaceDN w:val="0"/>
        <w:adjustRightInd w:val="0"/>
        <w:ind w:firstLine="284"/>
        <w:jc w:val="both"/>
      </w:pPr>
      <w:r w:rsidRPr="00F547F9">
        <w:t xml:space="preserve">Le problème de l’ignorance rationnelle, formulé par Antony Downs, est devenu un lieu commun de la science politique : compte tenu du temps qui serait nécessaire pour s’informer convenablement et de la chance qu’ils ont d’influencer les politiques publiques d’une façon significative pour eux, on ne peut pas raisonnablement s’attendre à ce que les électeurs </w:t>
      </w:r>
      <w:r w:rsidR="007979D1">
        <w:t>se documentent suffisamment pour faire</w:t>
      </w:r>
      <w:r w:rsidR="007979D1" w:rsidRPr="00F547F9">
        <w:t xml:space="preserve"> </w:t>
      </w:r>
      <w:r w:rsidR="007979D1">
        <w:t>un</w:t>
      </w:r>
      <w:r w:rsidRPr="00F547F9">
        <w:t xml:space="preserve"> choix</w:t>
      </w:r>
      <w:r w:rsidR="007979D1">
        <w:t xml:space="preserve"> éclairé</w:t>
      </w:r>
      <w:r w:rsidRPr="00F547F9">
        <w:t>.</w:t>
      </w:r>
      <w:r w:rsidRPr="00F547F9">
        <w:rPr>
          <w:sz w:val="20"/>
          <w:szCs w:val="20"/>
        </w:rPr>
        <w:t xml:space="preserve"> </w:t>
      </w:r>
      <w:r w:rsidRPr="00F547F9">
        <w:t>Compte tenu de ce fait, l’incitation pesant sur les représentants à prendre de bonnes décisions en vue de la prochaine élection, qui soutenait la confiance des Pères fondateurs dans la représentation politique</w:t>
      </w:r>
      <w:r w:rsidRPr="00F547F9">
        <w:rPr>
          <w:rStyle w:val="FootnoteReference"/>
        </w:rPr>
        <w:footnoteReference w:id="56"/>
      </w:r>
      <w:r w:rsidRPr="00F547F9">
        <w:t xml:space="preserve">, s’en trouve considérablement </w:t>
      </w:r>
      <w:r w:rsidR="00471282">
        <w:t>assourdie</w:t>
      </w:r>
      <w:r w:rsidRPr="00F547F9">
        <w:rPr>
          <w:rStyle w:val="FootnoteReference"/>
        </w:rPr>
        <w:footnoteReference w:id="57"/>
      </w:r>
      <w:r w:rsidRPr="00F547F9">
        <w:t xml:space="preserve">. À l’inverse, </w:t>
      </w:r>
      <w:proofErr w:type="spellStart"/>
      <w:r w:rsidR="00FA68CD" w:rsidRPr="00F547F9">
        <w:t>Fishkin</w:t>
      </w:r>
      <w:proofErr w:type="spellEnd"/>
      <w:r w:rsidR="00FA68CD" w:rsidRPr="00F547F9">
        <w:t xml:space="preserve"> et </w:t>
      </w:r>
      <w:proofErr w:type="spellStart"/>
      <w:r w:rsidR="00FA68CD" w:rsidRPr="00F547F9">
        <w:t>Ackerman</w:t>
      </w:r>
      <w:proofErr w:type="spellEnd"/>
      <w:r w:rsidR="00FA68CD" w:rsidRPr="00F547F9">
        <w:t xml:space="preserve"> observent que </w:t>
      </w:r>
      <w:r w:rsidRPr="00F547F9">
        <w:t>compte tenu du d</w:t>
      </w:r>
      <w:r w:rsidR="00576F01" w:rsidRPr="00F547F9">
        <w:t xml:space="preserve">éveloppement de la démocratie </w:t>
      </w:r>
      <w:proofErr w:type="spellStart"/>
      <w:r w:rsidR="00576F01" w:rsidRPr="00F547F9">
        <w:t>sondagière</w:t>
      </w:r>
      <w:proofErr w:type="spellEnd"/>
      <w:r w:rsidRPr="00F547F9">
        <w:t>, les élus ont tout intérêt à tenir compte d’une opinion désinformée et de s’inféoder un consentement superficiel au moyen de techniques de communication. Pour contrebalancer ce phénomène, un certain nombre de théoriciens de la démocratie délibérative ont tourné leurs espoirs vers des dispositifs institutionnels incitant les citoyens à mieux s’informer et à mettre leurs avis à l’épreuve du débat contradictoire (la</w:t>
      </w:r>
      <w:r w:rsidR="002F5094">
        <w:t xml:space="preserve"> « journée de la délibération »</w:t>
      </w:r>
      <w:r w:rsidR="00D75694">
        <w:t xml:space="preserve"> au cours de laquelle les citoyens pourraient mettre leurs avis à l’épreuve avant</w:t>
      </w:r>
      <w:r w:rsidR="002F5094">
        <w:t xml:space="preserve"> les élections, </w:t>
      </w:r>
      <w:r w:rsidRPr="00F547F9">
        <w:t xml:space="preserve">en est un </w:t>
      </w:r>
      <w:r w:rsidRPr="00124ACD">
        <w:t>exemple</w:t>
      </w:r>
      <w:r w:rsidRPr="00F547F9">
        <w:t>), mais sans remettre en cause le cadre général d’une division du travail entre électeurs et représentants</w:t>
      </w:r>
      <w:r w:rsidRPr="00F547F9">
        <w:rPr>
          <w:rStyle w:val="FootnoteReference"/>
        </w:rPr>
        <w:footnoteReference w:id="58"/>
      </w:r>
      <w:r w:rsidRPr="00F547F9">
        <w:t>. Le cadre normatif auquel ils demeurent attachés reste celui d’un « consentement collectif informé »</w:t>
      </w:r>
      <w:r w:rsidRPr="00F547F9">
        <w:rPr>
          <w:rStyle w:val="FootnoteReference"/>
        </w:rPr>
        <w:footnoteReference w:id="59"/>
      </w:r>
      <w:r w:rsidRPr="00F547F9">
        <w:t xml:space="preserve">, le pouvoir n’étant </w:t>
      </w:r>
      <w:r w:rsidRPr="00F547F9">
        <w:lastRenderedPageBreak/>
        <w:t xml:space="preserve">réputé tirer sa légitimité que du consentement de ceux sur qui il s’exerce, au moyen de l’élection ou du référendum. </w:t>
      </w:r>
    </w:p>
    <w:p w14:paraId="0B9571E6" w14:textId="0CFE4757" w:rsidR="008D5DFF" w:rsidRPr="00F547F9" w:rsidRDefault="00DC3193" w:rsidP="00DC3193">
      <w:pPr>
        <w:ind w:firstLine="284"/>
        <w:jc w:val="both"/>
      </w:pPr>
      <w:r w:rsidRPr="00DC3193">
        <w:rPr>
          <w:rStyle w:val="markedcontent"/>
        </w:rPr>
        <w:t>Les mini-publics délibératifs sont un temps apparus plus prometteurs encore, notamment sous la forme des «</w:t>
      </w:r>
      <w:r>
        <w:rPr>
          <w:rStyle w:val="markedcontent"/>
          <w:lang w:val="fr-FR"/>
        </w:rPr>
        <w:t> </w:t>
      </w:r>
      <w:r w:rsidRPr="00DC3193">
        <w:rPr>
          <w:rStyle w:val="markedcontent"/>
        </w:rPr>
        <w:t>sondages délibératifs</w:t>
      </w:r>
      <w:r>
        <w:rPr>
          <w:rStyle w:val="markedcontent"/>
          <w:lang w:val="fr-FR"/>
        </w:rPr>
        <w:t> </w:t>
      </w:r>
      <w:r w:rsidRPr="00DC3193">
        <w:rPr>
          <w:rStyle w:val="markedcontent"/>
        </w:rPr>
        <w:t>»</w:t>
      </w:r>
      <w:r>
        <w:rPr>
          <w:rStyle w:val="FootnoteReference"/>
        </w:rPr>
        <w:footnoteReference w:id="60"/>
      </w:r>
      <w:r w:rsidRPr="00DC3193">
        <w:rPr>
          <w:rStyle w:val="markedcontent"/>
        </w:rPr>
        <w:t>. Des corps délibérants de citoyens tirés au sort, représentatifs de la diversité sociale, sont chargés de statuer sur une question en ayant la possibilité d’être véritablement formés et informés à son sujet. Des modérateurs sont chargés de faciliter l’égalité d’accès à la parole et l’écoute réciproque, afin qu’une transformation vertueuse des préférences puisse avoir lieu, en fonction de la valeur des arguments envisagés. En lieu et place de l’agrégation artificielle d’avis isolés de la part de personnes n’ayant pris le temps ni de se documenter, ni de soumettre leur opinion à la critique, le sondage délibéra-tif permettrait, selon le célèbre mot de J.Fishkin, de fournir l’image du jugement éclairé du public, c’est-à-dire de savoir «</w:t>
      </w:r>
      <w:r>
        <w:rPr>
          <w:rStyle w:val="markedcontent"/>
          <w:lang w:val="fr-FR"/>
        </w:rPr>
        <w:t> </w:t>
      </w:r>
      <w:r w:rsidRPr="00DC3193">
        <w:rPr>
          <w:rStyle w:val="markedcontent"/>
        </w:rPr>
        <w:t>ce que le public penserait s’il avait véritablement l’opportunité d’étudier le sujet débattu</w:t>
      </w:r>
      <w:r>
        <w:rPr>
          <w:rStyle w:val="markedcontent"/>
          <w:lang w:val="fr-FR"/>
        </w:rPr>
        <w:t> </w:t>
      </w:r>
      <w:r w:rsidRPr="00DC3193">
        <w:rPr>
          <w:rStyle w:val="markedcontent"/>
        </w:rPr>
        <w:t>»</w:t>
      </w:r>
      <w:r>
        <w:rPr>
          <w:rStyle w:val="FootnoteReference"/>
        </w:rPr>
        <w:footnoteReference w:id="61"/>
      </w:r>
      <w:r w:rsidRPr="00DC3193">
        <w:rPr>
          <w:rStyle w:val="markedcontent"/>
        </w:rPr>
        <w:t>.</w:t>
      </w:r>
      <w:r>
        <w:rPr>
          <w:lang w:val="fr-FR"/>
        </w:rPr>
        <w:t xml:space="preserve"> À sa suite, </w:t>
      </w:r>
      <w:r w:rsidR="007705B6" w:rsidRPr="00F547F9">
        <w:t xml:space="preserve">Christina Lafont a </w:t>
      </w:r>
      <w:r w:rsidR="00A22A74">
        <w:t xml:space="preserve">également </w:t>
      </w:r>
      <w:r w:rsidR="00672034" w:rsidRPr="00F547F9">
        <w:t>souligné</w:t>
      </w:r>
      <w:r w:rsidR="007705B6" w:rsidRPr="00F547F9">
        <w:t xml:space="preserve"> l’intérêt de mobiliser une opinion publique contrefactuelle</w:t>
      </w:r>
      <w:r>
        <w:rPr>
          <w:lang w:val="fr-FR"/>
        </w:rPr>
        <w:t xml:space="preserve">, mais </w:t>
      </w:r>
      <w:r w:rsidRPr="00DC3193">
        <w:rPr>
          <w:i/>
          <w:iCs/>
          <w:lang w:val="fr-FR"/>
        </w:rPr>
        <w:t>uniquement</w:t>
      </w:r>
      <w:r w:rsidR="007705B6" w:rsidRPr="00F547F9">
        <w:t xml:space="preserve"> pour remobiliser le corps électoral. Elle distingue notamment trois </w:t>
      </w:r>
      <w:r w:rsidR="00672034" w:rsidRPr="00F547F9">
        <w:t>relations</w:t>
      </w:r>
      <w:r w:rsidR="007705B6" w:rsidRPr="00F547F9">
        <w:t xml:space="preserve"> entre le peuple dans son ensemble et les mini-publics, dont découlent autant d’usages prometteurs : </w:t>
      </w:r>
      <w:r w:rsidR="00672034" w:rsidRPr="00F547F9">
        <w:t xml:space="preserve">un usage contestataire, </w:t>
      </w:r>
      <w:r w:rsidR="007705B6" w:rsidRPr="00F547F9">
        <w:t xml:space="preserve">lorsque l’opinion publique contrefactuelle est </w:t>
      </w:r>
      <w:r w:rsidR="007705B6" w:rsidRPr="00F547F9">
        <w:rPr>
          <w:i/>
        </w:rPr>
        <w:t>en décalage</w:t>
      </w:r>
      <w:r w:rsidR="00672034" w:rsidRPr="00F547F9">
        <w:t xml:space="preserve"> avec la majorité au pouvoir –</w:t>
      </w:r>
      <w:r w:rsidR="007705B6" w:rsidRPr="00F547F9">
        <w:t xml:space="preserve"> </w:t>
      </w:r>
      <w:r w:rsidR="00CD0B27" w:rsidRPr="00F547F9">
        <w:t>certaines</w:t>
      </w:r>
      <w:r w:rsidR="007705B6" w:rsidRPr="00F547F9">
        <w:t xml:space="preserve"> minorités </w:t>
      </w:r>
      <w:r w:rsidR="00672034" w:rsidRPr="00F547F9">
        <w:t>pouvant</w:t>
      </w:r>
      <w:r w:rsidR="007705B6" w:rsidRPr="00F547F9">
        <w:t xml:space="preserve"> s’en servir pour en rompre l’inertie et </w:t>
      </w:r>
      <w:r w:rsidR="00EE1090" w:rsidRPr="00F547F9">
        <w:t xml:space="preserve">d’inscrire </w:t>
      </w:r>
      <w:r w:rsidR="00CD0B27" w:rsidRPr="00F547F9">
        <w:t xml:space="preserve">de nouveaux </w:t>
      </w:r>
      <w:r w:rsidR="00EE1090" w:rsidRPr="00F547F9">
        <w:t>sujets</w:t>
      </w:r>
      <w:r w:rsidR="00CD0B27" w:rsidRPr="00F547F9">
        <w:t xml:space="preserve"> </w:t>
      </w:r>
      <w:r w:rsidR="00EE1090" w:rsidRPr="00F547F9">
        <w:t>à</w:t>
      </w:r>
      <w:r w:rsidR="00CD0B27" w:rsidRPr="00F547F9">
        <w:t xml:space="preserve"> l’</w:t>
      </w:r>
      <w:r w:rsidR="00EE1090" w:rsidRPr="00F547F9">
        <w:t>ordre du jour</w:t>
      </w:r>
      <w:r w:rsidR="00672034" w:rsidRPr="00F547F9">
        <w:t xml:space="preserve"> </w:t>
      </w:r>
      <w:r w:rsidR="007705B6" w:rsidRPr="00F547F9">
        <w:t>;</w:t>
      </w:r>
      <w:r w:rsidR="00672034" w:rsidRPr="00F547F9">
        <w:t xml:space="preserve"> un usage de surveillance,</w:t>
      </w:r>
      <w:r w:rsidR="007705B6" w:rsidRPr="00F547F9">
        <w:t xml:space="preserve"> lorsque l’opinion publique contrefactuelle, tout en correspondant à l’opinion publique actuelle, contraste ave</w:t>
      </w:r>
      <w:r w:rsidR="00672034" w:rsidRPr="00F547F9">
        <w:t>c les politiques mises en œuvre –</w:t>
      </w:r>
      <w:r w:rsidR="007705B6" w:rsidRPr="00F547F9">
        <w:t xml:space="preserve"> </w:t>
      </w:r>
      <w:r w:rsidR="00672034" w:rsidRPr="00F547F9">
        <w:t>donnant</w:t>
      </w:r>
      <w:r w:rsidR="007705B6" w:rsidRPr="00F547F9">
        <w:t xml:space="preserve"> aux mobilisations populaires </w:t>
      </w:r>
      <w:r w:rsidR="000E09C1">
        <w:t>une autorité supplémentaire</w:t>
      </w:r>
      <w:r w:rsidR="00672034" w:rsidRPr="00F547F9">
        <w:t xml:space="preserve"> </w:t>
      </w:r>
      <w:r w:rsidR="007705B6" w:rsidRPr="00F547F9">
        <w:t xml:space="preserve">; </w:t>
      </w:r>
      <w:r w:rsidR="00672034" w:rsidRPr="00F547F9">
        <w:t xml:space="preserve">un usage anticipateur </w:t>
      </w:r>
      <w:r w:rsidR="007705B6" w:rsidRPr="00F547F9">
        <w:t xml:space="preserve">enfin, </w:t>
      </w:r>
      <w:r w:rsidR="00672034" w:rsidRPr="00F547F9">
        <w:t>lorsque sur des sujets hautement te</w:t>
      </w:r>
      <w:r w:rsidR="000E09C1">
        <w:t>chniques ou ne bénéficia</w:t>
      </w:r>
      <w:r w:rsidR="00672034" w:rsidRPr="00F547F9">
        <w:t xml:space="preserve">nt pas d’une visibilité suffisante, </w:t>
      </w:r>
      <w:r w:rsidR="007705B6" w:rsidRPr="00F547F9">
        <w:t xml:space="preserve">l’opinion publique contrefactuelle </w:t>
      </w:r>
      <w:r w:rsidR="000E09C1">
        <w:t>perme</w:t>
      </w:r>
      <w:r w:rsidR="00672034" w:rsidRPr="00F547F9">
        <w:t>t</w:t>
      </w:r>
      <w:r w:rsidR="007705B6" w:rsidRPr="00F547F9">
        <w:t xml:space="preserve"> </w:t>
      </w:r>
      <w:r w:rsidR="000E09C1">
        <w:t>de les mettre à l’ordre du jour</w:t>
      </w:r>
      <w:r w:rsidR="007705B6" w:rsidRPr="00F547F9">
        <w:t xml:space="preserve">. </w:t>
      </w:r>
    </w:p>
    <w:p w14:paraId="41FF4314" w14:textId="5523D20D" w:rsidR="00C6035C" w:rsidRPr="00F547F9" w:rsidRDefault="00672034" w:rsidP="00397A91">
      <w:pPr>
        <w:widowControl w:val="0"/>
        <w:autoSpaceDE w:val="0"/>
        <w:autoSpaceDN w:val="0"/>
        <w:adjustRightInd w:val="0"/>
        <w:ind w:firstLine="284"/>
        <w:jc w:val="both"/>
      </w:pPr>
      <w:r w:rsidRPr="00F547F9">
        <w:t xml:space="preserve">On le voit : </w:t>
      </w:r>
      <w:r w:rsidR="00591093" w:rsidRPr="00F547F9">
        <w:t>le recours</w:t>
      </w:r>
      <w:r w:rsidRPr="00F547F9">
        <w:t xml:space="preserve"> </w:t>
      </w:r>
      <w:r w:rsidR="00591093" w:rsidRPr="00F547F9">
        <w:t>consultatif aux</w:t>
      </w:r>
      <w:r w:rsidR="0010609E" w:rsidRPr="00F547F9">
        <w:t xml:space="preserve"> mini-publics </w:t>
      </w:r>
      <w:r w:rsidR="00591093" w:rsidRPr="00F547F9">
        <w:t xml:space="preserve">de citoyens </w:t>
      </w:r>
      <w:r w:rsidR="00DE53AF" w:rsidRPr="00F547F9">
        <w:t>pourrait</w:t>
      </w:r>
      <w:r w:rsidR="0010609E" w:rsidRPr="00F547F9">
        <w:t xml:space="preserve"> bien constituer</w:t>
      </w:r>
      <w:r w:rsidRPr="00F547F9">
        <w:t xml:space="preserve"> </w:t>
      </w:r>
      <w:r w:rsidR="00DE53AF" w:rsidRPr="00F547F9">
        <w:t>une</w:t>
      </w:r>
      <w:r w:rsidR="0010609E" w:rsidRPr="00F547F9">
        <w:t xml:space="preserve"> réponse pertinente</w:t>
      </w:r>
      <w:r w:rsidR="00DE53AF" w:rsidRPr="00F547F9">
        <w:t xml:space="preserve"> aux lacunes</w:t>
      </w:r>
      <w:r w:rsidR="008D5DFF" w:rsidRPr="00F547F9">
        <w:t xml:space="preserve"> </w:t>
      </w:r>
      <w:r w:rsidR="002A617A" w:rsidRPr="00F547F9">
        <w:t>en matière de rationalité comme de légitimité des décisions</w:t>
      </w:r>
      <w:r w:rsidR="00950ED4" w:rsidRPr="00F547F9">
        <w:t xml:space="preserve"> politiques</w:t>
      </w:r>
      <w:r w:rsidRPr="00F547F9">
        <w:t xml:space="preserve">. </w:t>
      </w:r>
      <w:r w:rsidR="000E09C1">
        <w:t xml:space="preserve">Faut-il aller plus loin ? </w:t>
      </w:r>
      <w:r w:rsidR="000E09C1" w:rsidRPr="00F547F9">
        <w:t xml:space="preserve">L’argument central que je voudrais brièvement finir par développer est </w:t>
      </w:r>
      <w:r w:rsidR="000E09C1">
        <w:t xml:space="preserve">que </w:t>
      </w:r>
      <w:r w:rsidR="000E09C1" w:rsidRPr="00F547F9">
        <w:rPr>
          <w:i/>
        </w:rPr>
        <w:t>si le pari est plus risqué, les gains au cas où il serait remporté seraient considérablement plus élevés</w:t>
      </w:r>
      <w:r w:rsidR="000E09C1" w:rsidRPr="00F547F9">
        <w:t>.</w:t>
      </w:r>
      <w:r w:rsidR="000E09C1">
        <w:t xml:space="preserve"> Le pari est risqué parce que les mérites épistémiques du sort, </w:t>
      </w:r>
      <w:r w:rsidR="000E09C1" w:rsidRPr="00F547F9">
        <w:t xml:space="preserve">qu’ils soient fondés sur l’idée </w:t>
      </w:r>
      <w:r w:rsidR="000E09C1">
        <w:t>que la</w:t>
      </w:r>
      <w:r w:rsidR="000E09C1" w:rsidRPr="00F547F9">
        <w:t xml:space="preserve"> diversité cognitive</w:t>
      </w:r>
      <w:r w:rsidR="000E09C1">
        <w:t xml:space="preserve"> l’emporte sur l’expertise dans l’activité de résolution de problèmes</w:t>
      </w:r>
      <w:r w:rsidR="000E09C1">
        <w:rPr>
          <w:rStyle w:val="FootnoteReference"/>
        </w:rPr>
        <w:footnoteReference w:id="62"/>
      </w:r>
      <w:r w:rsidR="000E09C1" w:rsidRPr="00F547F9">
        <w:t xml:space="preserve">, </w:t>
      </w:r>
      <w:r w:rsidR="000E09C1">
        <w:t>sur la</w:t>
      </w:r>
      <w:r w:rsidR="000E09C1" w:rsidRPr="00F547F9">
        <w:t xml:space="preserve"> liberté supplémentaire </w:t>
      </w:r>
      <w:r w:rsidR="000E09C1">
        <w:t xml:space="preserve">dont disposent les citoyens </w:t>
      </w:r>
      <w:r w:rsidR="00397A91">
        <w:t xml:space="preserve">dans leurs délibérations, par rapport aux </w:t>
      </w:r>
      <w:r w:rsidR="000E09C1">
        <w:t xml:space="preserve">élus </w:t>
      </w:r>
      <w:r w:rsidR="00397A91">
        <w:t>entravés</w:t>
      </w:r>
      <w:r w:rsidR="000E09C1">
        <w:t xml:space="preserve"> par l’exigence de court terme </w:t>
      </w:r>
      <w:r w:rsidR="00B44098">
        <w:t>et</w:t>
      </w:r>
      <w:r w:rsidR="000E09C1">
        <w:t xml:space="preserve"> leurs</w:t>
      </w:r>
      <w:r w:rsidR="00B44098">
        <w:t xml:space="preserve"> affiliations partisanes</w:t>
      </w:r>
      <w:r w:rsidR="000E09C1">
        <w:rPr>
          <w:rStyle w:val="FootnoteReference"/>
        </w:rPr>
        <w:footnoteReference w:id="63"/>
      </w:r>
      <w:r w:rsidR="000E09C1" w:rsidRPr="00F547F9">
        <w:t xml:space="preserve"> ou </w:t>
      </w:r>
      <w:r w:rsidR="000E09C1">
        <w:t>sur</w:t>
      </w:r>
      <w:r w:rsidR="000E09C1" w:rsidRPr="00F547F9">
        <w:t xml:space="preserve"> la dépendance </w:t>
      </w:r>
      <w:r w:rsidR="000E09C1">
        <w:t xml:space="preserve">dommageable </w:t>
      </w:r>
      <w:r w:rsidR="00397A91">
        <w:t>de ces derniers</w:t>
      </w:r>
      <w:r w:rsidR="000E09C1" w:rsidRPr="00F547F9">
        <w:t xml:space="preserve"> à des systèmes de financement incontournable</w:t>
      </w:r>
      <w:r w:rsidR="00397A91">
        <w:t>s</w:t>
      </w:r>
      <w:r w:rsidR="000E09C1" w:rsidRPr="00F547F9">
        <w:t xml:space="preserve"> et influent</w:t>
      </w:r>
      <w:r w:rsidR="00397A91">
        <w:t>s</w:t>
      </w:r>
      <w:r w:rsidR="000E09C1">
        <w:rPr>
          <w:rStyle w:val="FootnoteReference"/>
        </w:rPr>
        <w:footnoteReference w:id="64"/>
      </w:r>
      <w:r w:rsidR="000E09C1" w:rsidRPr="00F547F9">
        <w:t>, restent hypothétiques</w:t>
      </w:r>
      <w:r w:rsidR="000E09C1">
        <w:t xml:space="preserve">. </w:t>
      </w:r>
      <w:r w:rsidR="00903C85">
        <w:t>Il est également plus ou moins risqué selon qu’on considère que le</w:t>
      </w:r>
      <w:r w:rsidR="00903C85" w:rsidRPr="00F547F9">
        <w:t xml:space="preserve"> tirage au sort dev</w:t>
      </w:r>
      <w:r w:rsidR="00903C85">
        <w:t>r</w:t>
      </w:r>
      <w:r w:rsidR="00903C85" w:rsidRPr="00F547F9">
        <w:t xml:space="preserve">ait </w:t>
      </w:r>
      <w:r w:rsidR="00903C85" w:rsidRPr="004070A1">
        <w:t>entièrement</w:t>
      </w:r>
      <w:r w:rsidR="00903C85" w:rsidRPr="00F547F9">
        <w:t xml:space="preserve"> remplacer les élections</w:t>
      </w:r>
      <w:r w:rsidR="00522591">
        <w:t xml:space="preserve"> ou simplement les compléter</w:t>
      </w:r>
      <w:r w:rsidR="00006B13">
        <w:t> : à mes yeux, cette seconde approche est plus conséquente et raisonnable</w:t>
      </w:r>
      <w:r w:rsidR="00903C85" w:rsidRPr="00F547F9">
        <w:rPr>
          <w:rStyle w:val="FootnoteReference"/>
        </w:rPr>
        <w:footnoteReference w:id="65"/>
      </w:r>
      <w:r w:rsidR="00903C85">
        <w:t xml:space="preserve">. </w:t>
      </w:r>
      <w:r w:rsidR="00006B13">
        <w:t>La</w:t>
      </w:r>
      <w:r w:rsidR="00B44098">
        <w:t xml:space="preserve"> plupart des théoriciens </w:t>
      </w:r>
      <w:r w:rsidR="00D97E79">
        <w:t xml:space="preserve">du </w:t>
      </w:r>
      <w:r w:rsidR="00B44098">
        <w:t xml:space="preserve">tirage au sort se sont concentrés sur </w:t>
      </w:r>
      <w:r w:rsidR="00D97E79">
        <w:lastRenderedPageBreak/>
        <w:t>l</w:t>
      </w:r>
      <w:r w:rsidR="00B44098">
        <w:t>a</w:t>
      </w:r>
      <w:r w:rsidR="00D97E79">
        <w:t xml:space="preserve"> tendance de la procédure</w:t>
      </w:r>
      <w:r w:rsidR="00B44098">
        <w:t xml:space="preserve"> à favoriser la prise de bonnes décisions. </w:t>
      </w:r>
      <w:r w:rsidR="00D97E79">
        <w:t xml:space="preserve">Je voudrais ici me concentrer sur </w:t>
      </w:r>
      <w:r w:rsidR="00D97E79" w:rsidRPr="00006B13">
        <w:t>l’autre</w:t>
      </w:r>
      <w:r w:rsidR="00D97E79">
        <w:t xml:space="preserve"> critère substantiel mentionné plus haut, à savoir la capacité des dispositifs délibératifs composés de citoyens tirés au sort à changer de façon </w:t>
      </w:r>
      <w:r w:rsidR="00397A91">
        <w:t>désirable</w:t>
      </w:r>
      <w:r w:rsidR="00D97E79">
        <w:t xml:space="preserve"> le rapport que ces derniers entretiennent à la politique et à ce qui les unit. À</w:t>
      </w:r>
      <w:r w:rsidR="001438C3">
        <w:t xml:space="preserve"> condition d’admettre une rotation fréquente des panels et leur multiplication à tous les niveaux de décision – ce qui serait le cas dans le paradigme de la démocratie ouvert</w:t>
      </w:r>
      <w:r w:rsidR="00D97E79">
        <w:t>e – les gains de ce côté-ci seraient plus élevés. Ces gains</w:t>
      </w:r>
      <w:r w:rsidR="00F36358" w:rsidRPr="00F547F9">
        <w:t xml:space="preserve"> </w:t>
      </w:r>
      <w:r w:rsidR="008D5DFF" w:rsidRPr="00F547F9">
        <w:t>peuvent s’apprécier</w:t>
      </w:r>
      <w:r w:rsidR="00F36358" w:rsidRPr="00F547F9">
        <w:t xml:space="preserve"> en termes d’attitude morale (i), de respect de soi-même (ii), de légitimation</w:t>
      </w:r>
      <w:r w:rsidR="006E33A0" w:rsidRPr="00F547F9">
        <w:t xml:space="preserve"> des décisions</w:t>
      </w:r>
      <w:r w:rsidR="00F36358" w:rsidRPr="00F547F9">
        <w:t xml:space="preserve"> (iii) et </w:t>
      </w:r>
      <w:r w:rsidR="00E70E0F" w:rsidRPr="00F547F9">
        <w:t>de</w:t>
      </w:r>
      <w:r w:rsidR="00280131" w:rsidRPr="00F547F9">
        <w:t xml:space="preserve"> qualité de</w:t>
      </w:r>
      <w:r w:rsidR="00E70E0F" w:rsidRPr="00F547F9">
        <w:t xml:space="preserve"> </w:t>
      </w:r>
      <w:r w:rsidR="00280131" w:rsidRPr="00F547F9">
        <w:t>lien social</w:t>
      </w:r>
      <w:r w:rsidR="00F36358" w:rsidRPr="00F547F9">
        <w:t xml:space="preserve"> (iv). </w:t>
      </w:r>
    </w:p>
    <w:p w14:paraId="61DFE2E8" w14:textId="127116BA" w:rsidR="00C6035C" w:rsidRPr="00AB32B8" w:rsidRDefault="00E70E0F" w:rsidP="00C6035C">
      <w:pPr>
        <w:widowControl w:val="0"/>
        <w:autoSpaceDE w:val="0"/>
        <w:autoSpaceDN w:val="0"/>
        <w:adjustRightInd w:val="0"/>
        <w:ind w:firstLine="284"/>
        <w:jc w:val="both"/>
      </w:pPr>
      <w:r w:rsidRPr="00AB32B8">
        <w:t xml:space="preserve">(i) </w:t>
      </w:r>
      <w:r w:rsidR="00926666" w:rsidRPr="00AB32B8">
        <w:t>Ce sont deux choses différentes de donner son avis et d’arrêter une décision</w:t>
      </w:r>
      <w:r w:rsidR="00AB32B8" w:rsidRPr="00AB32B8">
        <w:t xml:space="preserve"> </w:t>
      </w:r>
      <w:r w:rsidR="00B90C8A">
        <w:t>collective</w:t>
      </w:r>
      <w:r w:rsidR="004201F0">
        <w:t xml:space="preserve"> </w:t>
      </w:r>
      <w:r w:rsidR="00B90C8A">
        <w:t>contraignante</w:t>
      </w:r>
      <w:r w:rsidR="00AB32B8">
        <w:t>.</w:t>
      </w:r>
      <w:r w:rsidR="00926666" w:rsidRPr="00AB32B8">
        <w:t xml:space="preserve"> Dans le premier cas, il n’est demandé aux participants que d’émettre </w:t>
      </w:r>
      <w:r w:rsidR="00B90C8A">
        <w:t xml:space="preserve">leur </w:t>
      </w:r>
      <w:r w:rsidR="00663582" w:rsidRPr="00AB32B8">
        <w:t xml:space="preserve">préférence ou </w:t>
      </w:r>
      <w:r w:rsidR="00B90C8A">
        <w:t>leur</w:t>
      </w:r>
      <w:r w:rsidR="00926666" w:rsidRPr="00AB32B8">
        <w:t xml:space="preserve"> </w:t>
      </w:r>
      <w:r w:rsidR="00777F7D" w:rsidRPr="00AB32B8">
        <w:t>opinion</w:t>
      </w:r>
      <w:r w:rsidR="00071B8C" w:rsidRPr="00AB32B8">
        <w:t xml:space="preserve"> </w:t>
      </w:r>
      <w:r w:rsidR="004201F0">
        <w:t>(éventuellement éclairée dans le cadre d’un sondage délibératif)</w:t>
      </w:r>
      <w:r w:rsidR="005D03C3" w:rsidRPr="00AB32B8">
        <w:t xml:space="preserve"> </w:t>
      </w:r>
      <w:r w:rsidR="00926666" w:rsidRPr="00AB32B8">
        <w:t xml:space="preserve">; le second renvoie au contraire à une situation de discours pratique dans laquelle les participants sont tenus de se convaincre </w:t>
      </w:r>
      <w:r w:rsidR="00926666" w:rsidRPr="00AB32B8">
        <w:rPr>
          <w:i/>
        </w:rPr>
        <w:t>mutuellement</w:t>
      </w:r>
      <w:r w:rsidR="00926666" w:rsidRPr="00AB32B8">
        <w:t xml:space="preserve"> </w:t>
      </w:r>
      <w:r w:rsidR="005629CD" w:rsidRPr="00AB32B8">
        <w:t xml:space="preserve">et d’avancer des justifications </w:t>
      </w:r>
      <w:r w:rsidR="005629CD" w:rsidRPr="00AB32B8">
        <w:rPr>
          <w:i/>
        </w:rPr>
        <w:t>publiquement défendables</w:t>
      </w:r>
      <w:r w:rsidR="005629CD" w:rsidRPr="00AB32B8">
        <w:t xml:space="preserve"> </w:t>
      </w:r>
      <w:r w:rsidR="00926666" w:rsidRPr="00AB32B8">
        <w:t>à propos du bienfondé d’un positionnement</w:t>
      </w:r>
      <w:r w:rsidR="00851B18" w:rsidRPr="00AB32B8">
        <w:t xml:space="preserve"> dont les </w:t>
      </w:r>
      <w:r w:rsidR="005C213F" w:rsidRPr="00AB32B8">
        <w:t>implications</w:t>
      </w:r>
      <w:r w:rsidR="00E0461F" w:rsidRPr="00AB32B8">
        <w:t xml:space="preserve"> </w:t>
      </w:r>
      <w:r w:rsidR="00C71C18">
        <w:t>potentiellement dramatiques</w:t>
      </w:r>
      <w:r w:rsidR="00F621EE" w:rsidRPr="00AB32B8">
        <w:t xml:space="preserve"> </w:t>
      </w:r>
      <w:r w:rsidR="00851B18" w:rsidRPr="00AB32B8">
        <w:t xml:space="preserve">imposent </w:t>
      </w:r>
      <w:r w:rsidR="00B90C8A">
        <w:t xml:space="preserve">de </w:t>
      </w:r>
      <w:r w:rsidR="00851B18" w:rsidRPr="00AB32B8">
        <w:t xml:space="preserve">pouvoir répondre </w:t>
      </w:r>
      <w:r w:rsidR="004201F0">
        <w:t>rationnellement</w:t>
      </w:r>
      <w:r w:rsidR="004201F0">
        <w:rPr>
          <w:rStyle w:val="FootnoteReference"/>
        </w:rPr>
        <w:footnoteReference w:id="66"/>
      </w:r>
      <w:r w:rsidR="00926666" w:rsidRPr="00AB32B8">
        <w:t xml:space="preserve">. </w:t>
      </w:r>
      <w:r w:rsidR="008D5DFF" w:rsidRPr="00AB32B8">
        <w:t xml:space="preserve">Les expérimentations </w:t>
      </w:r>
      <w:r w:rsidR="00926666" w:rsidRPr="00AB32B8">
        <w:t xml:space="preserve">qui ont été conduites jusqu’à ce jour </w:t>
      </w:r>
      <w:r w:rsidR="005C213F" w:rsidRPr="00AB32B8">
        <w:t xml:space="preserve">sur des </w:t>
      </w:r>
      <w:r w:rsidR="00851B18" w:rsidRPr="00AB32B8">
        <w:t xml:space="preserve">assemblées </w:t>
      </w:r>
      <w:r w:rsidR="005C213F" w:rsidRPr="00AB32B8">
        <w:t xml:space="preserve">tirées au sort </w:t>
      </w:r>
      <w:r w:rsidR="00851B18" w:rsidRPr="00AB32B8">
        <w:t xml:space="preserve">dotées </w:t>
      </w:r>
      <w:r w:rsidR="005C213F" w:rsidRPr="00AB32B8">
        <w:t>de pouvoir décisionnel</w:t>
      </w:r>
      <w:r w:rsidR="00851B18" w:rsidRPr="00AB32B8">
        <w:t xml:space="preserve"> </w:t>
      </w:r>
      <w:r w:rsidR="005C213F" w:rsidRPr="00AB32B8">
        <w:t>attestent</w:t>
      </w:r>
      <w:r w:rsidR="00926666" w:rsidRPr="00AB32B8">
        <w:t xml:space="preserve"> non seulement la capacité des citoyens à s’emparer des sujets et à produire une décision aiguillée par des raisons </w:t>
      </w:r>
      <w:r w:rsidR="00071B8C" w:rsidRPr="00AB32B8">
        <w:t>bien</w:t>
      </w:r>
      <w:r w:rsidR="00926666" w:rsidRPr="00AB32B8">
        <w:t xml:space="preserve"> soupesées, mais le développement d’un fort sentiment de </w:t>
      </w:r>
      <w:r w:rsidR="00926666" w:rsidRPr="00AB32B8">
        <w:rPr>
          <w:i/>
        </w:rPr>
        <w:t>responsabilité</w:t>
      </w:r>
      <w:r w:rsidR="00926666" w:rsidRPr="00AB32B8">
        <w:t xml:space="preserve">, </w:t>
      </w:r>
      <w:r w:rsidR="00071B8C" w:rsidRPr="00AB32B8">
        <w:t>à la fois</w:t>
      </w:r>
      <w:r w:rsidR="00926666" w:rsidRPr="00AB32B8">
        <w:t xml:space="preserve"> </w:t>
      </w:r>
      <w:r w:rsidR="00071B8C" w:rsidRPr="00AB32B8">
        <w:t xml:space="preserve">devant les autres participants </w:t>
      </w:r>
      <w:r w:rsidR="00071B8C" w:rsidRPr="00AB32B8">
        <w:rPr>
          <w:i/>
        </w:rPr>
        <w:t>et</w:t>
      </w:r>
      <w:r w:rsidR="00071B8C" w:rsidRPr="00AB32B8">
        <w:t xml:space="preserve"> </w:t>
      </w:r>
      <w:r w:rsidR="00926666" w:rsidRPr="00AB32B8">
        <w:t>devant les citoyens</w:t>
      </w:r>
      <w:r w:rsidR="00926666" w:rsidRPr="00AB32B8">
        <w:rPr>
          <w:rStyle w:val="FootnoteReference"/>
        </w:rPr>
        <w:footnoteReference w:id="67"/>
      </w:r>
      <w:r w:rsidR="00926666" w:rsidRPr="00AB32B8">
        <w:t xml:space="preserve">. </w:t>
      </w:r>
      <w:r w:rsidR="00BD7AFF">
        <w:t>L</w:t>
      </w:r>
      <w:r w:rsidR="00C6035C" w:rsidRPr="00C71C18">
        <w:t>a</w:t>
      </w:r>
      <w:r w:rsidR="00C6035C" w:rsidRPr="00AB32B8">
        <w:t xml:space="preserve"> </w:t>
      </w:r>
      <w:r w:rsidR="00C6035C" w:rsidRPr="00AB32B8">
        <w:rPr>
          <w:i/>
        </w:rPr>
        <w:t>participation</w:t>
      </w:r>
      <w:r w:rsidR="00BD4F57">
        <w:rPr>
          <w:i/>
        </w:rPr>
        <w:t xml:space="preserve"> </w:t>
      </w:r>
      <w:r w:rsidR="00BD7AFF">
        <w:rPr>
          <w:i/>
        </w:rPr>
        <w:t>délibérative</w:t>
      </w:r>
      <w:r w:rsidR="00C6035C" w:rsidRPr="00AB32B8">
        <w:rPr>
          <w:i/>
        </w:rPr>
        <w:t xml:space="preserve"> </w:t>
      </w:r>
      <w:r w:rsidR="00C6035C" w:rsidRPr="00AB32B8">
        <w:t xml:space="preserve">favorise mieux que </w:t>
      </w:r>
      <w:r w:rsidR="00F36358" w:rsidRPr="00AB32B8">
        <w:t>la participation électorale ou référendaire le développement d’une attitude morale de décent</w:t>
      </w:r>
      <w:r w:rsidR="00C71C18">
        <w:t>rement</w:t>
      </w:r>
      <w:r w:rsidR="007949AF">
        <w:rPr>
          <w:rStyle w:val="FootnoteReference"/>
        </w:rPr>
        <w:footnoteReference w:id="68"/>
      </w:r>
      <w:r w:rsidR="00D120EA">
        <w:t xml:space="preserve"> que</w:t>
      </w:r>
      <w:r w:rsidR="00BD7AFF">
        <w:t xml:space="preserve"> la responsabilité politique endossée requiert</w:t>
      </w:r>
      <w:r w:rsidR="00C6035C" w:rsidRPr="00AB32B8">
        <w:t xml:space="preserve">. </w:t>
      </w:r>
    </w:p>
    <w:p w14:paraId="47748B74" w14:textId="18C5CE12" w:rsidR="00926666" w:rsidRPr="00F547F9" w:rsidRDefault="00E70E0F" w:rsidP="00C71C18">
      <w:pPr>
        <w:widowControl w:val="0"/>
        <w:autoSpaceDE w:val="0"/>
        <w:autoSpaceDN w:val="0"/>
        <w:adjustRightInd w:val="0"/>
        <w:ind w:firstLine="284"/>
        <w:jc w:val="both"/>
      </w:pPr>
      <w:r w:rsidRPr="00F547F9">
        <w:t xml:space="preserve">(ii) </w:t>
      </w:r>
      <w:r w:rsidR="00E049B7">
        <w:t>L</w:t>
      </w:r>
      <w:r w:rsidRPr="00F547F9">
        <w:t xml:space="preserve">’institutionnalisation du </w:t>
      </w:r>
      <w:r w:rsidR="00926666" w:rsidRPr="00F547F9">
        <w:t xml:space="preserve">tirage au sort </w:t>
      </w:r>
      <w:r w:rsidR="00C71C18">
        <w:t xml:space="preserve">réalise </w:t>
      </w:r>
      <w:r w:rsidR="00B90C8A">
        <w:t xml:space="preserve">de façon </w:t>
      </w:r>
      <w:r w:rsidR="008A0056">
        <w:t>éminente</w:t>
      </w:r>
      <w:r w:rsidR="00B90C8A">
        <w:t xml:space="preserve"> </w:t>
      </w:r>
      <w:r w:rsidR="00926666" w:rsidRPr="00F547F9">
        <w:t xml:space="preserve">l’égalité </w:t>
      </w:r>
      <w:r w:rsidR="00773F43">
        <w:t xml:space="preserve">politique </w:t>
      </w:r>
      <w:r w:rsidR="00926666" w:rsidRPr="00F547F9">
        <w:t xml:space="preserve">des citoyens. </w:t>
      </w:r>
      <w:r w:rsidRPr="00F547F9">
        <w:t>Elle</w:t>
      </w:r>
      <w:r w:rsidR="00926666" w:rsidRPr="00F547F9">
        <w:t xml:space="preserve"> </w:t>
      </w:r>
      <w:r w:rsidR="00926666" w:rsidRPr="00405BA2">
        <w:t>crédite</w:t>
      </w:r>
      <w:r w:rsidR="00926666" w:rsidRPr="00F547F9">
        <w:t xml:space="preserve"> </w:t>
      </w:r>
      <w:r w:rsidR="00A80037" w:rsidRPr="00F547F9">
        <w:t xml:space="preserve">en effet </w:t>
      </w:r>
      <w:r w:rsidR="00647DA9">
        <w:rPr>
          <w:lang w:val="fr-FR"/>
        </w:rPr>
        <w:t xml:space="preserve">tous </w:t>
      </w:r>
      <w:r w:rsidR="00926666" w:rsidRPr="00F547F9">
        <w:t xml:space="preserve">les </w:t>
      </w:r>
      <w:r w:rsidR="00FA7C0A">
        <w:t>citoyens</w:t>
      </w:r>
      <w:r w:rsidR="00926666" w:rsidRPr="00F547F9">
        <w:t xml:space="preserve"> d’une </w:t>
      </w:r>
      <w:r w:rsidR="007979D1">
        <w:t>compétence suffisante</w:t>
      </w:r>
      <w:r w:rsidR="00926666" w:rsidRPr="00F547F9">
        <w:t xml:space="preserve"> </w:t>
      </w:r>
      <w:r w:rsidR="007979D1">
        <w:t>pour</w:t>
      </w:r>
      <w:r w:rsidR="00926666" w:rsidRPr="00F547F9">
        <w:t xml:space="preserve"> prendre </w:t>
      </w:r>
      <w:r w:rsidR="00405BA2">
        <w:t xml:space="preserve">les </w:t>
      </w:r>
      <w:r w:rsidR="00926666" w:rsidRPr="00F547F9">
        <w:t xml:space="preserve">décisions </w:t>
      </w:r>
      <w:r w:rsidR="00405BA2">
        <w:t>politiques qui les concerne</w:t>
      </w:r>
      <w:r w:rsidR="00926666" w:rsidRPr="00F547F9">
        <w:t>nt</w:t>
      </w:r>
      <w:r w:rsidR="00926666" w:rsidRPr="00F547F9">
        <w:rPr>
          <w:rStyle w:val="FootnoteReference"/>
        </w:rPr>
        <w:footnoteReference w:id="69"/>
      </w:r>
      <w:r w:rsidR="00926666" w:rsidRPr="00F547F9">
        <w:t xml:space="preserve">. </w:t>
      </w:r>
      <w:r w:rsidR="00136EEF" w:rsidRPr="00F547F9">
        <w:t xml:space="preserve">Chacun se voit reconnaître une </w:t>
      </w:r>
      <w:r w:rsidR="00136EEF">
        <w:t>capacité</w:t>
      </w:r>
      <w:r w:rsidR="00136EEF" w:rsidRPr="00F547F9">
        <w:t xml:space="preserve"> égale à contribuer utilement au débat, là où l’appropriation de tous les enjeux, dans le cadre de sociétés complexes, est simplement inconcevable. </w:t>
      </w:r>
      <w:r w:rsidR="00C71C18" w:rsidRPr="00F547F9">
        <w:t xml:space="preserve">À beaucoup plus forte raison </w:t>
      </w:r>
      <w:r w:rsidR="00C71C18">
        <w:t xml:space="preserve">encore </w:t>
      </w:r>
      <w:r w:rsidR="00C71C18" w:rsidRPr="00F547F9">
        <w:t>que le référendum ou l’élection dont l’enjeu réside avant tout dans le dégagement d’une préférence majoritaire</w:t>
      </w:r>
      <w:r w:rsidR="00221C52">
        <w:t xml:space="preserve"> incontestable</w:t>
      </w:r>
      <w:r w:rsidR="00C71C18" w:rsidRPr="00F547F9">
        <w:t>, le tirage au sort manifeste la reconnaissance de l’égale valeur des intelligences et de l’égale dignité de points de vue face aux problèmes qui se posent à tous</w:t>
      </w:r>
      <w:r w:rsidR="00C71C18" w:rsidRPr="00F547F9">
        <w:rPr>
          <w:rStyle w:val="FootnoteReference"/>
        </w:rPr>
        <w:footnoteReference w:id="70"/>
      </w:r>
      <w:r w:rsidR="00C71C18" w:rsidRPr="00F547F9">
        <w:t xml:space="preserve">, les citoyens </w:t>
      </w:r>
      <w:r w:rsidR="00C71C18">
        <w:t>se trouvant</w:t>
      </w:r>
      <w:r w:rsidR="00C71C18" w:rsidRPr="00F547F9">
        <w:t xml:space="preserve"> </w:t>
      </w:r>
      <w:r w:rsidR="00C71C18">
        <w:t>contraints</w:t>
      </w:r>
      <w:r w:rsidR="00C71C18" w:rsidRPr="00F547F9">
        <w:t xml:space="preserve"> par la division épistémique du travail à faire confiance aux autres</w:t>
      </w:r>
      <w:r w:rsidR="00C71C18">
        <w:t xml:space="preserve"> pour s’enquérir des sujets </w:t>
      </w:r>
      <w:r w:rsidR="00D120EA">
        <w:t xml:space="preserve">spécifiques </w:t>
      </w:r>
      <w:r w:rsidR="00C71C18">
        <w:t>qu’ils ne peuvent espérer avoir le temps de maîtriser eux-mêmes</w:t>
      </w:r>
      <w:r w:rsidR="00C71C18" w:rsidRPr="00F547F9">
        <w:t>.</w:t>
      </w:r>
      <w:r w:rsidR="00C71C18">
        <w:t xml:space="preserve"> </w:t>
      </w:r>
    </w:p>
    <w:p w14:paraId="3DF3A8F0" w14:textId="51069810" w:rsidR="00A80037" w:rsidRPr="007949AF" w:rsidRDefault="00E70E0F" w:rsidP="004407BD">
      <w:pPr>
        <w:widowControl w:val="0"/>
        <w:autoSpaceDE w:val="0"/>
        <w:autoSpaceDN w:val="0"/>
        <w:adjustRightInd w:val="0"/>
        <w:ind w:firstLine="284"/>
        <w:jc w:val="both"/>
        <w:rPr>
          <w:strike/>
        </w:rPr>
      </w:pPr>
      <w:r w:rsidRPr="00F547F9">
        <w:t xml:space="preserve">(iii) </w:t>
      </w:r>
      <w:r w:rsidR="00283403" w:rsidRPr="00F547F9">
        <w:t>L</w:t>
      </w:r>
      <w:r w:rsidR="00926666" w:rsidRPr="00F547F9">
        <w:t xml:space="preserve">es décisions </w:t>
      </w:r>
      <w:r w:rsidR="00D120EA">
        <w:t>d’assemblées de citoyens</w:t>
      </w:r>
      <w:r w:rsidR="00926666" w:rsidRPr="00F547F9">
        <w:t xml:space="preserve"> tirés au sort </w:t>
      </w:r>
      <w:r w:rsidR="00283403" w:rsidRPr="00F547F9">
        <w:t>pourraient</w:t>
      </w:r>
      <w:r w:rsidR="00E049B7">
        <w:t xml:space="preserve"> initialement</w:t>
      </w:r>
      <w:r w:rsidR="00283403" w:rsidRPr="00F547F9">
        <w:t xml:space="preserve"> </w:t>
      </w:r>
      <w:r w:rsidR="00283403" w:rsidRPr="00F547F9">
        <w:rPr>
          <w:i/>
        </w:rPr>
        <w:t>manquer</w:t>
      </w:r>
      <w:r w:rsidR="00926666" w:rsidRPr="00F547F9">
        <w:rPr>
          <w:i/>
        </w:rPr>
        <w:t xml:space="preserve"> de légitimité</w:t>
      </w:r>
      <w:r w:rsidR="003C6CAE">
        <w:rPr>
          <w:i/>
        </w:rPr>
        <w:t xml:space="preserve"> </w:t>
      </w:r>
      <w:r w:rsidR="00AA7A34">
        <w:t>aux yeux des autres</w:t>
      </w:r>
      <w:r w:rsidR="00926666" w:rsidRPr="00F547F9">
        <w:t xml:space="preserve">. Ceux-ci pourraient avoir envie de répliquer : « mais d’où tenez-vous le droit de prendre des décisions pour moi ? ». Comme l’a souligné Bernard Manin, </w:t>
      </w:r>
      <w:r w:rsidR="005E49B1" w:rsidRPr="00F547F9">
        <w:t xml:space="preserve">« quels que soient ses mérites et ses propriétés, le tirage au sort présente en effet ce caractère incontestable qu’il ne fait pas intervenir la volonté humaine et </w:t>
      </w:r>
      <w:r w:rsidR="005E49B1" w:rsidRPr="00F547F9">
        <w:rPr>
          <w:i/>
        </w:rPr>
        <w:t xml:space="preserve">ne peut pas passer pour une </w:t>
      </w:r>
      <w:r w:rsidR="005E49B1" w:rsidRPr="00F547F9">
        <w:rPr>
          <w:i/>
        </w:rPr>
        <w:lastRenderedPageBreak/>
        <w:t>expression du consentement</w:t>
      </w:r>
      <w:r w:rsidR="005E49B1" w:rsidRPr="00F547F9">
        <w:t>. Dans un système de tirage au sort, les magistrats ne sont pas portés au pouvoir par la volonté de ceux sur qui va s’exercer leur autorité, ils ne sont portés au pouvoir par personne »</w:t>
      </w:r>
      <w:r w:rsidR="005E49B1" w:rsidRPr="00F547F9">
        <w:rPr>
          <w:rStyle w:val="FootnoteReference"/>
        </w:rPr>
        <w:footnoteReference w:id="71"/>
      </w:r>
      <w:r w:rsidR="00926666" w:rsidRPr="00F547F9">
        <w:t xml:space="preserve">. </w:t>
      </w:r>
      <w:r w:rsidR="003C6CAE">
        <w:t>Mais l</w:t>
      </w:r>
      <w:r w:rsidR="00926666" w:rsidRPr="00F547F9">
        <w:t>a légitimité est un concept souple</w:t>
      </w:r>
      <w:r w:rsidR="003C6CAE">
        <w:t xml:space="preserve">. </w:t>
      </w:r>
      <w:r w:rsidR="00221C52">
        <w:t>En tant que fait subjectif, elle</w:t>
      </w:r>
      <w:r w:rsidR="00926666" w:rsidRPr="00F547F9">
        <w:t xml:space="preserve"> s’enracine ultimement dans </w:t>
      </w:r>
      <w:r w:rsidR="00926666" w:rsidRPr="00F547F9">
        <w:rPr>
          <w:i/>
        </w:rPr>
        <w:t>l’expérience</w:t>
      </w:r>
      <w:r w:rsidR="00926666" w:rsidRPr="00F547F9">
        <w:t xml:space="preserve"> que nous avons</w:t>
      </w:r>
      <w:r w:rsidR="00615D7A" w:rsidRPr="00F547F9">
        <w:t xml:space="preserve"> d’une règle d’attribution du droit de commander</w:t>
      </w:r>
      <w:r w:rsidR="00926666" w:rsidRPr="00F547F9">
        <w:t xml:space="preserve">. </w:t>
      </w:r>
      <w:r w:rsidR="003C6CAE">
        <w:t xml:space="preserve">D’un point de vue </w:t>
      </w:r>
      <w:r w:rsidR="00D120EA">
        <w:t>normatif</w:t>
      </w:r>
      <w:r w:rsidR="003C6CAE">
        <w:t xml:space="preserve">, </w:t>
      </w:r>
      <w:r w:rsidR="00D120EA">
        <w:t>la légitimité</w:t>
      </w:r>
      <w:r w:rsidR="00926666" w:rsidRPr="00F547F9">
        <w:t xml:space="preserve"> </w:t>
      </w:r>
      <w:r w:rsidR="003C6CAE">
        <w:t>trouve sa</w:t>
      </w:r>
      <w:r w:rsidR="00926666" w:rsidRPr="00F547F9">
        <w:t xml:space="preserve"> limite externe dans la tenda</w:t>
      </w:r>
      <w:r w:rsidR="00221C52">
        <w:t>nce de procédure généralement acceptables à favoriser d</w:t>
      </w:r>
      <w:r w:rsidR="00926666" w:rsidRPr="00F547F9">
        <w:t xml:space="preserve">es décisions avisées et justes. </w:t>
      </w:r>
      <w:r w:rsidR="00FA7C0A">
        <w:t>L</w:t>
      </w:r>
      <w:r w:rsidR="00926666" w:rsidRPr="00F547F9">
        <w:t>’expérience</w:t>
      </w:r>
      <w:r w:rsidRPr="00F547F9">
        <w:t xml:space="preserve"> historique</w:t>
      </w:r>
      <w:r w:rsidR="00926666" w:rsidRPr="00F547F9">
        <w:t xml:space="preserve"> pourrait </w:t>
      </w:r>
      <w:r w:rsidR="00773F43">
        <w:t>certainement</w:t>
      </w:r>
      <w:r w:rsidR="00926666" w:rsidRPr="00F547F9">
        <w:t xml:space="preserve"> conduire à renoncer </w:t>
      </w:r>
      <w:r w:rsidR="00283403" w:rsidRPr="00F547F9">
        <w:t xml:space="preserve">aux </w:t>
      </w:r>
      <w:r w:rsidR="00A474A2" w:rsidRPr="00F547F9">
        <w:t>dispositifs participatifs-délibératifs</w:t>
      </w:r>
      <w:r w:rsidR="00926666" w:rsidRPr="00F547F9">
        <w:t xml:space="preserve">, </w:t>
      </w:r>
      <w:r w:rsidR="00615D7A" w:rsidRPr="00F547F9">
        <w:t>s’ils</w:t>
      </w:r>
      <w:r w:rsidR="00926666" w:rsidRPr="00F547F9">
        <w:t xml:space="preserve"> débouchaient sur de </w:t>
      </w:r>
      <w:r w:rsidR="00615D7A" w:rsidRPr="00F547F9">
        <w:t xml:space="preserve">trop </w:t>
      </w:r>
      <w:r w:rsidR="00926666" w:rsidRPr="00F547F9">
        <w:t>mauvaises décisions</w:t>
      </w:r>
      <w:r w:rsidR="00615D7A" w:rsidRPr="00F547F9">
        <w:t xml:space="preserve"> ou </w:t>
      </w:r>
      <w:r w:rsidRPr="00F547F9">
        <w:t>s’avéraient</w:t>
      </w:r>
      <w:r w:rsidR="00615D7A" w:rsidRPr="00F547F9">
        <w:t xml:space="preserve"> incapables de susciter l’adhésion</w:t>
      </w:r>
      <w:r w:rsidR="00926666" w:rsidRPr="00F547F9">
        <w:t xml:space="preserve">. Mais </w:t>
      </w:r>
      <w:r w:rsidR="00A474A2" w:rsidRPr="007949AF">
        <w:rPr>
          <w:i/>
        </w:rPr>
        <w:t>au cas</w:t>
      </w:r>
      <w:r w:rsidR="00A474A2" w:rsidRPr="00F547F9">
        <w:t xml:space="preserve"> où ils rencontreraient un relatif succès</w:t>
      </w:r>
      <w:r w:rsidRPr="00F547F9">
        <w:t xml:space="preserve">, </w:t>
      </w:r>
      <w:r w:rsidR="00A474A2" w:rsidRPr="00F547F9">
        <w:t>leur légitimité</w:t>
      </w:r>
      <w:r w:rsidR="00AA7A34">
        <w:t xml:space="preserve"> perçue</w:t>
      </w:r>
      <w:r w:rsidR="00926666" w:rsidRPr="00F547F9">
        <w:t xml:space="preserve"> pourrait </w:t>
      </w:r>
      <w:r w:rsidR="00002351">
        <w:t>s’enraciner dans</w:t>
      </w:r>
      <w:r w:rsidR="00926666" w:rsidRPr="00F547F9">
        <w:t xml:space="preserve"> </w:t>
      </w:r>
      <w:r w:rsidR="00926666" w:rsidRPr="00002351">
        <w:t>l’expérience</w:t>
      </w:r>
      <w:r w:rsidRPr="00002351">
        <w:t xml:space="preserve"> personnelle</w:t>
      </w:r>
      <w:r w:rsidR="00926666" w:rsidRPr="00F547F9">
        <w:t xml:space="preserve"> qu’en auraient les générations successives de citoyens. Chacun, qu’il en ait l’expérience directe ou indirecte ferait ensuite confiance aux autres pour prendre des décisions raisonnables</w:t>
      </w:r>
      <w:r w:rsidR="004407BD" w:rsidRPr="00F547F9">
        <w:rPr>
          <w:rStyle w:val="FootnoteReference"/>
        </w:rPr>
        <w:footnoteReference w:id="72"/>
      </w:r>
      <w:r w:rsidR="00926666" w:rsidRPr="00F547F9">
        <w:t xml:space="preserve">. </w:t>
      </w:r>
      <w:r w:rsidR="008352F1" w:rsidRPr="00F547F9">
        <w:t xml:space="preserve">L’essentiel est ici que la légitimité </w:t>
      </w:r>
      <w:r w:rsidR="004407BD" w:rsidRPr="00F547F9">
        <w:t xml:space="preserve">s’enracine dans la </w:t>
      </w:r>
      <w:r w:rsidR="004407BD" w:rsidRPr="00F547F9">
        <w:rPr>
          <w:i/>
        </w:rPr>
        <w:t>forme</w:t>
      </w:r>
      <w:r w:rsidR="004407BD" w:rsidRPr="00F547F9">
        <w:t xml:space="preserve"> des délibérations </w:t>
      </w:r>
      <w:r w:rsidR="008352F1" w:rsidRPr="00F547F9">
        <w:t xml:space="preserve">: c’est en raison de la </w:t>
      </w:r>
      <w:r w:rsidR="008352F1" w:rsidRPr="00F547F9">
        <w:rPr>
          <w:i/>
        </w:rPr>
        <w:t>manière</w:t>
      </w:r>
      <w:r w:rsidR="008352F1" w:rsidRPr="00F547F9">
        <w:t xml:space="preserve"> dont les décisions sont prises (au moyen d’une </w:t>
      </w:r>
      <w:r w:rsidR="008352F1" w:rsidRPr="00D120EA">
        <w:rPr>
          <w:i/>
        </w:rPr>
        <w:t>délibération</w:t>
      </w:r>
      <w:r w:rsidR="008352F1" w:rsidRPr="00F547F9">
        <w:t xml:space="preserve"> mettant l’accent sur la justification </w:t>
      </w:r>
      <w:r w:rsidR="00D120EA">
        <w:t>publique possible des décisions prises au nom de tous</w:t>
      </w:r>
      <w:r w:rsidR="008352F1" w:rsidRPr="00F547F9">
        <w:t>) que les citoyens en acceptent de façon générale le contenu (sans que celui-ci n’en soit pour autant jamais soustrait à la contestation ou à des révisions futures).</w:t>
      </w:r>
      <w:r w:rsidR="002A617A" w:rsidRPr="00F547F9">
        <w:t xml:space="preserve"> </w:t>
      </w:r>
    </w:p>
    <w:p w14:paraId="5BF4F483" w14:textId="1527B668" w:rsidR="00663582" w:rsidRPr="00F547F9" w:rsidRDefault="00E70E0F" w:rsidP="002914EB">
      <w:pPr>
        <w:widowControl w:val="0"/>
        <w:autoSpaceDE w:val="0"/>
        <w:autoSpaceDN w:val="0"/>
        <w:adjustRightInd w:val="0"/>
        <w:ind w:firstLine="284"/>
        <w:jc w:val="both"/>
      </w:pPr>
      <w:r w:rsidRPr="00F547F9">
        <w:t xml:space="preserve">(iv) </w:t>
      </w:r>
      <w:r w:rsidR="00926666" w:rsidRPr="00F547F9">
        <w:t xml:space="preserve">Le retour du tirage au sort pourrait </w:t>
      </w:r>
      <w:r w:rsidR="00773F43">
        <w:t xml:space="preserve">dès lors </w:t>
      </w:r>
      <w:r w:rsidR="00926666" w:rsidRPr="00F547F9">
        <w:t xml:space="preserve">contribuer à la production d’un type </w:t>
      </w:r>
      <w:r w:rsidR="00CB520D" w:rsidRPr="00F547F9">
        <w:t>spécifiquement démocratique</w:t>
      </w:r>
      <w:r w:rsidR="00926666" w:rsidRPr="00F547F9">
        <w:t xml:space="preserve"> de lien social, fondé sur la participation des citoyens à l’élaboration de</w:t>
      </w:r>
      <w:r w:rsidR="00577042" w:rsidRPr="00F547F9">
        <w:t xml:space="preserve"> certaines</w:t>
      </w:r>
      <w:r w:rsidR="00926666" w:rsidRPr="00F547F9">
        <w:t xml:space="preserve"> décisions collectives et la confiance que chacun place dans le jugement des autres plutôt que dans une interprétation substantielle de la communauté qu’ils forment. </w:t>
      </w:r>
      <w:r w:rsidR="00FA68CD" w:rsidRPr="00F547F9">
        <w:t xml:space="preserve">L’unité </w:t>
      </w:r>
      <w:proofErr w:type="gramStart"/>
      <w:r w:rsidR="00FA68CD" w:rsidRPr="00F547F9">
        <w:t xml:space="preserve">du </w:t>
      </w:r>
      <w:r w:rsidR="00FA68CD" w:rsidRPr="00F547F9">
        <w:rPr>
          <w:i/>
        </w:rPr>
        <w:t>démos</w:t>
      </w:r>
      <w:proofErr w:type="gramEnd"/>
      <w:r w:rsidR="00FA68CD" w:rsidRPr="00F547F9">
        <w:t xml:space="preserve"> n’est </w:t>
      </w:r>
      <w:r w:rsidR="008352F1" w:rsidRPr="00F547F9">
        <w:t>plus ici</w:t>
      </w:r>
      <w:r w:rsidR="00FA68CD" w:rsidRPr="00F547F9">
        <w:t xml:space="preserve"> circonscrite par des frontières physiques</w:t>
      </w:r>
      <w:r w:rsidR="0064564A" w:rsidRPr="00F547F9">
        <w:t xml:space="preserve"> </w:t>
      </w:r>
      <w:r w:rsidR="007949AF">
        <w:t>ou l’imaginaire national</w:t>
      </w:r>
      <w:r w:rsidR="00FA68CD" w:rsidRPr="00F547F9">
        <w:t xml:space="preserve">, mais par les </w:t>
      </w:r>
      <w:r w:rsidR="00FA68CD" w:rsidRPr="006018DC">
        <w:rPr>
          <w:i/>
        </w:rPr>
        <w:t>problèmes communs</w:t>
      </w:r>
      <w:r w:rsidR="00FA68CD" w:rsidRPr="00F547F9">
        <w:t xml:space="preserve"> qui se pose</w:t>
      </w:r>
      <w:r w:rsidR="00950ED4" w:rsidRPr="00F547F9">
        <w:t>nt</w:t>
      </w:r>
      <w:r w:rsidR="00FA68CD" w:rsidRPr="00F547F9">
        <w:t xml:space="preserve"> à ceux qui</w:t>
      </w:r>
      <w:r w:rsidR="00CB520D" w:rsidRPr="00F547F9">
        <w:t xml:space="preserve">, </w:t>
      </w:r>
      <w:r w:rsidR="00F9403B" w:rsidRPr="00F547F9">
        <w:t xml:space="preserve">par </w:t>
      </w:r>
      <w:r w:rsidR="00617B8F" w:rsidRPr="00F547F9">
        <w:t xml:space="preserve">le souci qu’ils manifestent </w:t>
      </w:r>
      <w:r w:rsidR="00D120EA">
        <w:t xml:space="preserve">le souci </w:t>
      </w:r>
      <w:r w:rsidR="00617B8F" w:rsidRPr="00F547F9">
        <w:t>de</w:t>
      </w:r>
      <w:r w:rsidR="00CB520D" w:rsidRPr="00F547F9">
        <w:t xml:space="preserve"> leur résolution équitable</w:t>
      </w:r>
      <w:r w:rsidR="0064564A" w:rsidRPr="00F547F9">
        <w:t xml:space="preserve"> (au moyen de la délibération)</w:t>
      </w:r>
      <w:r w:rsidR="00CB520D" w:rsidRPr="00F547F9">
        <w:t xml:space="preserve">, </w:t>
      </w:r>
      <w:r w:rsidR="00FA68CD" w:rsidRPr="00F547F9">
        <w:t xml:space="preserve">reconnaissent </w:t>
      </w:r>
      <w:r w:rsidR="008352F1" w:rsidRPr="00F547F9">
        <w:t xml:space="preserve">qu’ils sont </w:t>
      </w:r>
      <w:r w:rsidR="00FA68CD" w:rsidRPr="00F547F9">
        <w:t xml:space="preserve">égaux. Le développement d’une socialité </w:t>
      </w:r>
      <w:r w:rsidR="008A0056">
        <w:t>égalitaire</w:t>
      </w:r>
      <w:r w:rsidR="009D7134">
        <w:t xml:space="preserve"> et d’une moralité post-</w:t>
      </w:r>
      <w:r w:rsidR="00FA68CD" w:rsidRPr="00F547F9">
        <w:t>conventionnelle</w:t>
      </w:r>
      <w:r w:rsidR="008B6022">
        <w:t xml:space="preserve"> </w:t>
      </w:r>
      <w:r w:rsidR="00352127" w:rsidRPr="008A0056">
        <w:t xml:space="preserve">parmi </w:t>
      </w:r>
      <w:r w:rsidR="009D7134" w:rsidRPr="008A0056">
        <w:t>les citoyens</w:t>
      </w:r>
      <w:r w:rsidR="00352127">
        <w:t xml:space="preserve"> </w:t>
      </w:r>
      <w:r w:rsidR="008352F1" w:rsidRPr="00F547F9">
        <w:t>pourrait bien</w:t>
      </w:r>
      <w:r w:rsidR="00FA68CD" w:rsidRPr="00F547F9">
        <w:t xml:space="preserve"> requérir </w:t>
      </w:r>
      <w:r w:rsidR="008352F1" w:rsidRPr="00F547F9">
        <w:t>cette</w:t>
      </w:r>
      <w:r w:rsidR="00FA68CD" w:rsidRPr="00F547F9">
        <w:t xml:space="preserve"> </w:t>
      </w:r>
      <w:r w:rsidR="00FA68CD" w:rsidRPr="00F547F9">
        <w:rPr>
          <w:i/>
        </w:rPr>
        <w:t>offre de participation étendue</w:t>
      </w:r>
      <w:r w:rsidR="00FA68CD" w:rsidRPr="00F547F9">
        <w:t xml:space="preserve"> qui déborde les structures de la démocratie représentative comme forme institutionnelle.</w:t>
      </w:r>
      <w:r w:rsidR="00773F43">
        <w:t xml:space="preserve"> </w:t>
      </w:r>
    </w:p>
    <w:p w14:paraId="740EAD1E" w14:textId="7214558D" w:rsidR="007705B6" w:rsidRPr="000670BF" w:rsidRDefault="007705B6" w:rsidP="000670BF">
      <w:pPr>
        <w:pStyle w:val="Heading1"/>
        <w:rPr>
          <w:rFonts w:ascii="Times New Roman" w:hAnsi="Times New Roman" w:cs="Times New Roman"/>
          <w:b/>
          <w:color w:val="000000" w:themeColor="text1"/>
          <w:sz w:val="24"/>
          <w:szCs w:val="24"/>
        </w:rPr>
      </w:pPr>
      <w:r w:rsidRPr="000670BF">
        <w:rPr>
          <w:rFonts w:ascii="Times New Roman" w:hAnsi="Times New Roman" w:cs="Times New Roman"/>
          <w:b/>
          <w:color w:val="000000" w:themeColor="text1"/>
          <w:sz w:val="24"/>
          <w:szCs w:val="24"/>
        </w:rPr>
        <w:t>Conclusion</w:t>
      </w:r>
    </w:p>
    <w:p w14:paraId="31F4FA6D" w14:textId="77777777" w:rsidR="00595852" w:rsidRPr="00F547F9" w:rsidRDefault="00595852" w:rsidP="00595852">
      <w:pPr>
        <w:ind w:firstLine="360"/>
        <w:jc w:val="both"/>
      </w:pPr>
    </w:p>
    <w:p w14:paraId="38397D5B" w14:textId="09D85F3C" w:rsidR="00647DA9" w:rsidRPr="00647DA9" w:rsidRDefault="00647DA9" w:rsidP="00647DA9">
      <w:pPr>
        <w:ind w:firstLine="708"/>
        <w:jc w:val="both"/>
      </w:pPr>
      <w:r w:rsidRPr="00647DA9">
        <w:rPr>
          <w:rStyle w:val="markedcontent"/>
          <w:lang w:val="fr-FR"/>
        </w:rPr>
        <w:t xml:space="preserve">Cette </w:t>
      </w:r>
      <w:r w:rsidRPr="00647DA9">
        <w:rPr>
          <w:rStyle w:val="markedcontent"/>
        </w:rPr>
        <w:t xml:space="preserve">contribution </w:t>
      </w:r>
      <w:r>
        <w:rPr>
          <w:rStyle w:val="markedcontent"/>
          <w:lang w:val="fr-FR"/>
        </w:rPr>
        <w:t>vis</w:t>
      </w:r>
      <w:r w:rsidR="00052D0E">
        <w:rPr>
          <w:rStyle w:val="markedcontent"/>
          <w:lang w:val="fr-FR"/>
        </w:rPr>
        <w:t>ait</w:t>
      </w:r>
      <w:r w:rsidRPr="00647DA9">
        <w:rPr>
          <w:rStyle w:val="markedcontent"/>
        </w:rPr>
        <w:t xml:space="preserve"> à jeter un nouvel éclairage sur la citoyenneté démocratique, conçue dans le cadre d’une démocratie délibérative, après le tournant épistémique. Face à la crise de la représentation qui fragilise les démocraties libérales, il apparaît urgent de combler la demande de participation alternative qui se manifeste de façon diverse et suscite de stimulantes controverses. J’ai soutenu que le «</w:t>
      </w:r>
      <w:r w:rsidR="00052D0E">
        <w:rPr>
          <w:rStyle w:val="markedcontent"/>
          <w:lang w:val="fr-FR"/>
        </w:rPr>
        <w:t xml:space="preserve"> </w:t>
      </w:r>
      <w:r w:rsidRPr="00647DA9">
        <w:rPr>
          <w:rStyle w:val="markedcontent"/>
        </w:rPr>
        <w:t>tournant épistémique</w:t>
      </w:r>
      <w:r w:rsidR="00052D0E">
        <w:rPr>
          <w:rStyle w:val="markedcontent"/>
          <w:lang w:val="fr-FR"/>
        </w:rPr>
        <w:t xml:space="preserve"> </w:t>
      </w:r>
      <w:r w:rsidRPr="00647DA9">
        <w:rPr>
          <w:rStyle w:val="markedcontent"/>
        </w:rPr>
        <w:t>» de la démocratie délibérative permet</w:t>
      </w:r>
      <w:r w:rsidR="00052D0E">
        <w:rPr>
          <w:rStyle w:val="markedcontent"/>
          <w:lang w:val="fr-FR"/>
        </w:rPr>
        <w:t>tait</w:t>
      </w:r>
      <w:r w:rsidRPr="00647DA9">
        <w:rPr>
          <w:rStyle w:val="markedcontent"/>
        </w:rPr>
        <w:t xml:space="preserve"> de surmonter l’objection de l’absence de responsabilité (</w:t>
      </w:r>
      <w:r w:rsidRPr="00052D0E">
        <w:rPr>
          <w:rStyle w:val="markedcontent"/>
          <w:i/>
          <w:iCs/>
        </w:rPr>
        <w:t>accountability</w:t>
      </w:r>
      <w:r w:rsidRPr="00647DA9">
        <w:rPr>
          <w:rStyle w:val="markedcontent"/>
        </w:rPr>
        <w:t>) qu’on peut spontanément adresser aux partisans d’une démocratie (plus) ouverte, associant des citoyens tirés au sort aux prises de décision –</w:t>
      </w:r>
      <w:r w:rsidR="00052D0E">
        <w:rPr>
          <w:rStyle w:val="markedcontent"/>
          <w:lang w:val="fr-FR"/>
        </w:rPr>
        <w:t xml:space="preserve"> </w:t>
      </w:r>
      <w:r w:rsidRPr="00647DA9">
        <w:rPr>
          <w:rStyle w:val="markedcontent"/>
        </w:rPr>
        <w:t xml:space="preserve">l’essentiel étant d’édifier un système politique tendant à produire les meilleures décisions sans attenter à la dignité et à l’autonomie morale des citoyens. Une fois la représentation et la participation politiques des citoyens reléguées au rang d’instruments également susceptibles d’être employés ou délaissés, une réflexion à nouveaux </w:t>
      </w:r>
      <w:r w:rsidRPr="00647DA9">
        <w:rPr>
          <w:rStyle w:val="markedcontent"/>
        </w:rPr>
        <w:lastRenderedPageBreak/>
        <w:t xml:space="preserve">frais peut s’engager sur la démocratie, que nous ne définissons plus que comme le régime dans lequel l’autorité politique (fondée sur la tendance de procédures généralement acceptables à susciter </w:t>
      </w:r>
      <w:r w:rsidR="00052D0E">
        <w:rPr>
          <w:rStyle w:val="markedcontent"/>
          <w:lang w:val="fr-FR"/>
        </w:rPr>
        <w:t xml:space="preserve">en général </w:t>
      </w:r>
      <w:r w:rsidRPr="00647DA9">
        <w:rPr>
          <w:rStyle w:val="markedcontent"/>
        </w:rPr>
        <w:t>les bonnes décisions</w:t>
      </w:r>
      <w:r w:rsidR="00052D0E">
        <w:rPr>
          <w:rStyle w:val="markedcontent"/>
          <w:lang w:val="fr-FR"/>
        </w:rPr>
        <w:t>, en particulier sur les sujets les plus importants</w:t>
      </w:r>
      <w:r w:rsidRPr="00647DA9">
        <w:rPr>
          <w:rStyle w:val="markedcontent"/>
        </w:rPr>
        <w:t>) est reconnue</w:t>
      </w:r>
      <w:r w:rsidR="00A611C1">
        <w:rPr>
          <w:rStyle w:val="markedcontent"/>
          <w:lang w:val="fr-FR"/>
        </w:rPr>
        <w:t xml:space="preserve"> aussi bien que l’égale dignité des citoyens</w:t>
      </w:r>
      <w:r w:rsidRPr="00647DA9">
        <w:rPr>
          <w:rStyle w:val="markedcontent"/>
        </w:rPr>
        <w:t>. Le design institutionnel idéal est en grande partie un problème empirique et varie selon les traditions historiques et les spécificités de chaque pays. Mais si la systématisation du recours aux mini-publics délibératifs s’avérait payante sur le plan de l’optimisation comme de la légitimation des décisions, elle permettrait d’approfondir l’idéal d’une démocratie délibérative, dans lequel les citoyens souscrivent (et savent que les autres souscrivent) à l’exigence de justifier les uns vis-à-vis des autres leurs vues sur ce qui est politiquement préférable.</w:t>
      </w:r>
    </w:p>
    <w:p w14:paraId="7BB11B8C" w14:textId="77777777" w:rsidR="00832675" w:rsidRPr="00647DA9" w:rsidRDefault="00832675" w:rsidP="00647DA9">
      <w:pPr>
        <w:widowControl w:val="0"/>
        <w:autoSpaceDE w:val="0"/>
        <w:autoSpaceDN w:val="0"/>
        <w:adjustRightInd w:val="0"/>
        <w:ind w:firstLine="284"/>
        <w:jc w:val="both"/>
      </w:pPr>
    </w:p>
    <w:p w14:paraId="7E8359EB" w14:textId="5C4278DA" w:rsidR="00314CCB" w:rsidRDefault="00693EDF" w:rsidP="00C82F15">
      <w:pPr>
        <w:ind w:left="4956"/>
      </w:pPr>
      <w:r w:rsidRPr="00F547F9">
        <w:t>Théophile Pénigaud</w:t>
      </w:r>
    </w:p>
    <w:p w14:paraId="4D6CB40C" w14:textId="2F97B07F" w:rsidR="00B40038" w:rsidRDefault="00C82F15" w:rsidP="007C4E7A">
      <w:pPr>
        <w:ind w:left="4956"/>
      </w:pPr>
      <w:r w:rsidRPr="00F547F9">
        <w:t>Triangle (UMR 5206) - ENS</w:t>
      </w:r>
      <w:r w:rsidR="00693EDF" w:rsidRPr="00F547F9">
        <w:t xml:space="preserve"> de Lyon</w:t>
      </w:r>
    </w:p>
    <w:p w14:paraId="695ACE3A" w14:textId="77777777" w:rsidR="000D4080" w:rsidRDefault="000D4080">
      <w:pPr>
        <w:widowControl w:val="0"/>
        <w:autoSpaceDE w:val="0"/>
        <w:autoSpaceDN w:val="0"/>
        <w:adjustRightInd w:val="0"/>
        <w:rPr>
          <w:u w:val="single"/>
        </w:rPr>
      </w:pPr>
    </w:p>
    <w:p w14:paraId="5E440F5E" w14:textId="158D1EB8" w:rsidR="00B40038" w:rsidRPr="00F547F9" w:rsidRDefault="00B40038" w:rsidP="00D54D36">
      <w:pPr>
        <w:jc w:val="both"/>
      </w:pPr>
    </w:p>
    <w:sectPr w:rsidR="00B40038" w:rsidRPr="00F547F9" w:rsidSect="00AA31F5">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56CB0F" w14:textId="77777777" w:rsidR="008F0345" w:rsidRDefault="008F0345" w:rsidP="00595852">
      <w:r>
        <w:separator/>
      </w:r>
    </w:p>
  </w:endnote>
  <w:endnote w:type="continuationSeparator" w:id="0">
    <w:p w14:paraId="38EEAB46" w14:textId="77777777" w:rsidR="008F0345" w:rsidRDefault="008F0345" w:rsidP="00595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w:altName w:val="Palatino"/>
    <w:panose1 w:val="00000000000000000000"/>
    <w:charset w:val="4D"/>
    <w:family w:val="auto"/>
    <w:pitch w:val="variable"/>
    <w:sig w:usb0="A00002FF" w:usb1="7800205A" w:usb2="14600000" w:usb3="00000000" w:csb0="00000193"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495932" w14:textId="77777777" w:rsidR="008F0345" w:rsidRDefault="008F0345" w:rsidP="00595852">
      <w:r>
        <w:separator/>
      </w:r>
    </w:p>
  </w:footnote>
  <w:footnote w:type="continuationSeparator" w:id="0">
    <w:p w14:paraId="21270917" w14:textId="77777777" w:rsidR="008F0345" w:rsidRDefault="008F0345" w:rsidP="00595852">
      <w:r>
        <w:continuationSeparator/>
      </w:r>
    </w:p>
  </w:footnote>
  <w:footnote w:id="1">
    <w:p w14:paraId="0840E84F" w14:textId="42D1E421" w:rsidR="00725E29" w:rsidRPr="00725E29" w:rsidRDefault="00725E29" w:rsidP="00725E29">
      <w:pPr>
        <w:autoSpaceDE w:val="0"/>
        <w:autoSpaceDN w:val="0"/>
        <w:adjustRightInd w:val="0"/>
        <w:rPr>
          <w:sz w:val="20"/>
          <w:szCs w:val="20"/>
          <w:lang w:val="fr-FR"/>
        </w:rPr>
      </w:pPr>
      <w:r w:rsidRPr="00725E29">
        <w:rPr>
          <w:rStyle w:val="FootnoteReference"/>
          <w:sz w:val="20"/>
          <w:szCs w:val="20"/>
        </w:rPr>
        <w:footnoteRef/>
      </w:r>
      <w:r w:rsidRPr="00725E29">
        <w:rPr>
          <w:sz w:val="20"/>
          <w:szCs w:val="20"/>
        </w:rPr>
        <w:t xml:space="preserve"> </w:t>
      </w:r>
      <w:r w:rsidRPr="00725E29">
        <w:rPr>
          <w:sz w:val="20"/>
          <w:szCs w:val="20"/>
          <w:lang w:val="fr-FR"/>
        </w:rPr>
        <w:t xml:space="preserve">Je remercie Pierre-Etienne </w:t>
      </w:r>
      <w:proofErr w:type="spellStart"/>
      <w:r w:rsidRPr="00725E29">
        <w:rPr>
          <w:sz w:val="20"/>
          <w:szCs w:val="20"/>
          <w:lang w:val="fr-FR"/>
        </w:rPr>
        <w:t>Vandamme</w:t>
      </w:r>
      <w:proofErr w:type="spellEnd"/>
      <w:r w:rsidRPr="00725E29">
        <w:rPr>
          <w:sz w:val="20"/>
          <w:szCs w:val="20"/>
          <w:lang w:val="fr-FR"/>
        </w:rPr>
        <w:t>, Clotilde Nouet et les éditeurs pour leurs</w:t>
      </w:r>
      <w:r w:rsidRPr="00725E29">
        <w:rPr>
          <w:sz w:val="20"/>
          <w:szCs w:val="20"/>
          <w:lang w:val="fr-FR"/>
        </w:rPr>
        <w:t xml:space="preserve"> </w:t>
      </w:r>
      <w:r w:rsidR="004F07FF">
        <w:rPr>
          <w:sz w:val="20"/>
          <w:szCs w:val="20"/>
        </w:rPr>
        <w:t>remarques</w:t>
      </w:r>
      <w:r w:rsidRPr="00725E29">
        <w:rPr>
          <w:sz w:val="20"/>
          <w:szCs w:val="20"/>
          <w:lang w:val="fr-FR"/>
        </w:rPr>
        <w:t xml:space="preserve"> sur une version</w:t>
      </w:r>
      <w:r>
        <w:rPr>
          <w:sz w:val="20"/>
          <w:szCs w:val="20"/>
        </w:rPr>
        <w:t xml:space="preserve"> </w:t>
      </w:r>
      <w:r w:rsidRPr="00725E29">
        <w:rPr>
          <w:sz w:val="20"/>
          <w:szCs w:val="20"/>
          <w:lang w:val="fr-FR"/>
        </w:rPr>
        <w:t>antérieure de ce texte.</w:t>
      </w:r>
    </w:p>
  </w:footnote>
  <w:footnote w:id="2">
    <w:p w14:paraId="18CA1B1E" w14:textId="66E1D80F" w:rsidR="00F40825" w:rsidRPr="00AC7627" w:rsidRDefault="00F40825" w:rsidP="00AC7627">
      <w:pPr>
        <w:pStyle w:val="FootnoteText"/>
        <w:jc w:val="both"/>
        <w:rPr>
          <w:rFonts w:ascii="Times New Roman" w:hAnsi="Times New Roman" w:cs="Times New Roman"/>
          <w:sz w:val="20"/>
          <w:szCs w:val="20"/>
        </w:rPr>
      </w:pPr>
      <w:r w:rsidRPr="00AC7627">
        <w:rPr>
          <w:rStyle w:val="FootnoteReference"/>
          <w:rFonts w:ascii="Times New Roman" w:hAnsi="Times New Roman" w:cs="Times New Roman"/>
          <w:sz w:val="20"/>
          <w:szCs w:val="20"/>
        </w:rPr>
        <w:footnoteRef/>
      </w:r>
      <w:r w:rsidRPr="00AC7627">
        <w:rPr>
          <w:rFonts w:ascii="Times New Roman" w:hAnsi="Times New Roman" w:cs="Times New Roman"/>
          <w:sz w:val="20"/>
          <w:szCs w:val="20"/>
        </w:rPr>
        <w:t xml:space="preserve"> </w:t>
      </w:r>
      <w:r w:rsidRPr="00AC7627">
        <w:rPr>
          <w:rFonts w:ascii="Times New Roman" w:hAnsi="Times New Roman" w:cs="Times New Roman"/>
          <w:sz w:val="20"/>
          <w:szCs w:val="20"/>
        </w:rPr>
        <w:fldChar w:fldCharType="begin"/>
      </w:r>
      <w:r w:rsidRPr="00AC7627">
        <w:rPr>
          <w:rFonts w:ascii="Times New Roman" w:hAnsi="Times New Roman" w:cs="Times New Roman"/>
          <w:sz w:val="20"/>
          <w:szCs w:val="20"/>
        </w:rPr>
        <w:instrText xml:space="preserve"> ADDIN ZOTERO_ITEM CSL_CITATION {"citationID":"5IJ2q60E","properties":{"formattedCitation":"Jean-Jacques Rousseau, {\\i{}Du contrat social}, Paris, Flammarion, 2001.","plainCitation":"Jean-Jacques Rousseau, Du contrat social, Paris, Flammarion, 2001.","dontUpdate":true,"noteIndex":2},"citationItems":[{"id":52,"uris":["http://zotero.org/users/3507128/items/58GKRB9E"],"uri":["http://zotero.org/users/3507128/items/58GKRB9E"],"itemData":{"id":52,"type":"book","event-place":"Paris","publisher":"Flammarion","publisher-place":"Paris","title":"Du contrat social","author":[{"family":"Rousseau","given":"Jean-Jacques"}],"collection-editor":[{"literal":"Bernardi, Bruno"}],"issued":{"date-parts":[["2001"]]}}}],"schema":"https://github.com/citation-style-language/schema/raw/master/csl-citation.json"} </w:instrText>
      </w:r>
      <w:r w:rsidRPr="00AC7627">
        <w:rPr>
          <w:rFonts w:ascii="Times New Roman" w:hAnsi="Times New Roman" w:cs="Times New Roman"/>
          <w:sz w:val="20"/>
          <w:szCs w:val="20"/>
        </w:rPr>
        <w:fldChar w:fldCharType="separate"/>
      </w:r>
      <w:r w:rsidRPr="00AC7627">
        <w:rPr>
          <w:rFonts w:ascii="Times New Roman" w:eastAsia="Times New Roman" w:hAnsi="Times New Roman" w:cs="Times New Roman"/>
          <w:color w:val="000000"/>
          <w:sz w:val="20"/>
          <w:szCs w:val="20"/>
        </w:rPr>
        <w:t xml:space="preserve">Jean-Jacques Rousseau, </w:t>
      </w:r>
      <w:r w:rsidRPr="00AC7627">
        <w:rPr>
          <w:rFonts w:ascii="Times New Roman" w:eastAsia="Times New Roman" w:hAnsi="Times New Roman" w:cs="Times New Roman"/>
          <w:i/>
          <w:iCs/>
          <w:color w:val="000000"/>
          <w:sz w:val="20"/>
          <w:szCs w:val="20"/>
        </w:rPr>
        <w:t>Du contrat social</w:t>
      </w:r>
      <w:r w:rsidRPr="00AC7627">
        <w:rPr>
          <w:rFonts w:ascii="Times New Roman" w:eastAsia="Times New Roman" w:hAnsi="Times New Roman" w:cs="Times New Roman"/>
          <w:color w:val="000000"/>
          <w:sz w:val="20"/>
          <w:szCs w:val="20"/>
        </w:rPr>
        <w:t>, Paris, Flammarion, 2001</w:t>
      </w:r>
      <w:r w:rsidRPr="00AC7627">
        <w:rPr>
          <w:rFonts w:ascii="Times New Roman" w:hAnsi="Times New Roman" w:cs="Times New Roman"/>
          <w:sz w:val="20"/>
          <w:szCs w:val="20"/>
        </w:rPr>
        <w:fldChar w:fldCharType="end"/>
      </w:r>
      <w:r w:rsidRPr="00AC7627">
        <w:rPr>
          <w:rFonts w:ascii="Times New Roman" w:hAnsi="Times New Roman" w:cs="Times New Roman"/>
          <w:sz w:val="20"/>
          <w:szCs w:val="20"/>
        </w:rPr>
        <w:t>, II, VI, p. 78.</w:t>
      </w:r>
    </w:p>
  </w:footnote>
  <w:footnote w:id="3">
    <w:p w14:paraId="700BD595" w14:textId="6FF895D1" w:rsidR="00F40825" w:rsidRPr="00AC7627" w:rsidRDefault="00F40825" w:rsidP="00AC7627">
      <w:pPr>
        <w:pStyle w:val="FootnoteText"/>
        <w:jc w:val="both"/>
        <w:rPr>
          <w:rFonts w:ascii="Times New Roman" w:hAnsi="Times New Roman" w:cs="Times New Roman"/>
          <w:sz w:val="20"/>
          <w:szCs w:val="20"/>
        </w:rPr>
      </w:pPr>
      <w:r w:rsidRPr="00AC7627">
        <w:rPr>
          <w:rStyle w:val="FootnoteReference"/>
          <w:rFonts w:ascii="Times New Roman" w:hAnsi="Times New Roman" w:cs="Times New Roman"/>
          <w:sz w:val="20"/>
          <w:szCs w:val="20"/>
        </w:rPr>
        <w:footnoteRef/>
      </w:r>
      <w:r w:rsidRPr="008605B8">
        <w:rPr>
          <w:rFonts w:ascii="Times New Roman" w:hAnsi="Times New Roman" w:cs="Times New Roman"/>
          <w:sz w:val="20"/>
          <w:szCs w:val="20"/>
          <w:lang w:val="en-US"/>
        </w:rPr>
        <w:t xml:space="preserve"> </w:t>
      </w:r>
      <w:r w:rsidRPr="00AC7627">
        <w:rPr>
          <w:rFonts w:ascii="Times New Roman" w:hAnsi="Times New Roman" w:cs="Times New Roman"/>
          <w:sz w:val="20"/>
          <w:szCs w:val="20"/>
        </w:rPr>
        <w:fldChar w:fldCharType="begin"/>
      </w:r>
      <w:r w:rsidRPr="008605B8">
        <w:rPr>
          <w:rFonts w:ascii="Times New Roman" w:hAnsi="Times New Roman" w:cs="Times New Roman"/>
          <w:sz w:val="20"/>
          <w:szCs w:val="20"/>
          <w:lang w:val="en-US"/>
        </w:rPr>
        <w:instrText xml:space="preserve"> ADDIN ZOTERO_ITEM CSL_CITATION {"citationID":"PWHXRCH7","properties":{"formattedCitation":"Thomas Humphrey Marshall, {\\i{}The right to welfare and other essays}, London, Heinemann Educationnal Book, 1981\\uc0\\u160{}; J\\uc0\\u252{}rgen Habermas, {\\i{}Droit et d\\uc0\\u233{}mocratie: entre faits et normes}, traduit par Rainer Rochlitz et traduit par Christian Bouchindhomme, Paris, Gallimard, 1997, 551\\uc0\\u160{}p\\uc0\\u160{}; J\\uc0\\u252{}rgen Habermas, \\uc0\\u171{}\\uc0\\u160{}Trois versions de la d\\uc0\\u233{}mocratie lib\\uc0\\u233{}rale\\uc0\\u160{}\\uc0\\u187{}, {\\i{}Le Debat}, 2003, n\\uc0\\u176{} 125, n\\super o\\nosupersub{}\\uc0\\u160{}3, p. 122\\uc0\\u8209{}131.","plainCitation":"Thomas Humphrey Marshall, The right to welfare and other essays, London, Heinemann Educationnal Book, 1981 ; Jürgen Habermas, Droit et démocratie: entre faits et normes, traduit par Rainer Rochlitz et traduit par Christian Bouchindhomme, Paris, Gallimard, 1997, 551 p ; Jürgen Habermas, « Trois versions de la démocratie libérale », Le Debat, 2003, n° 125, no 3, p. 122</w:instrText>
      </w:r>
      <w:r w:rsidRPr="008605B8">
        <w:rPr>
          <w:rFonts w:eastAsia="Calibri" w:cs="Calibri"/>
          <w:sz w:val="20"/>
          <w:szCs w:val="20"/>
          <w:lang w:val="en-US"/>
        </w:rPr>
        <w:instrText>‑</w:instrText>
      </w:r>
      <w:r w:rsidRPr="008605B8">
        <w:rPr>
          <w:rFonts w:ascii="Times New Roman" w:hAnsi="Times New Roman" w:cs="Times New Roman"/>
          <w:sz w:val="20"/>
          <w:szCs w:val="20"/>
          <w:lang w:val="en-US"/>
        </w:rPr>
        <w:instrText xml:space="preserve">131.","dontUpdate":true,"noteIndex":3},"citationItems":[{"id":1605,"uris":["http://zotero.org/users/3507128/items/242WI8Y6"],"uri":["http://zotero.org/users/3507128/items/242WI8Y6"],"itemData":{"id":1605,"type":"book","event-place":"London","ISBN":"0-02-920200-0","publisher":"Heinemann Educationnal Book","publisher-place":"London","title":"The right to welfare and other essays","author":[{"family":"Marshall","given":"Thomas Humphrey"}],"issued":{"date-parts":[["1981"]]}}},{"id":132,"uris":["http://zotero.org/users/3507128/items/BW7XC72N"],"uri":["http://zotero.org/users/3507128/items/BW7XC72N"],"itemData":{"id":132,"type":"book","event-place":"Paris","ISBN":"978-2-07-073352-1","language":"français","number-of-pages":"551","publisher":"Gallimard","publisher-place":"Paris","source":"Library Catalog - www.sudoc.abes.fr","title":"Droit et démocratie: entre faits et normes","title-short":"Droit et démocratie","author":[{"family":"Habermas","given":"Jürgen"}],"translator":[{"family":"Rochlitz","given":"Rainer"},{"family":"Bouchindhomme","given":"Christian"}],"issued":{"date-parts":[["1997"]]}}},{"id":2112,"uris":["http://zotero.org/users/3507128/items/FU8MC2PY"],"uri":["http://zotero.org/users/3507128/items/FU8MC2PY"],"itemData":{"id":2112,"type":"article-journal","container-title":"Le Debat","ISSN":"0246-2346","issue":"3","language":"fr","page":"122-131","source":"www-cairn-info.acces.bibliotheque-diderot.fr","title":"Trois versions de la démocratie libérale","volume":"n° 125","author":[{"family":"Habermas","given":"Jürgen"}],"issued":{"date-parts":[["2003"]]}}}],"schema":"https://github.com/citation-style-language/schema/raw/master/csl-citation.json"} </w:instrText>
      </w:r>
      <w:r w:rsidRPr="00AC7627">
        <w:rPr>
          <w:rFonts w:ascii="Times New Roman" w:hAnsi="Times New Roman" w:cs="Times New Roman"/>
          <w:sz w:val="20"/>
          <w:szCs w:val="20"/>
        </w:rPr>
        <w:fldChar w:fldCharType="separate"/>
      </w:r>
      <w:r w:rsidRPr="008605B8">
        <w:rPr>
          <w:rFonts w:ascii="Times New Roman" w:eastAsia="Times New Roman" w:hAnsi="Times New Roman" w:cs="Times New Roman"/>
          <w:color w:val="000000"/>
          <w:sz w:val="20"/>
          <w:szCs w:val="20"/>
          <w:lang w:val="en-US"/>
        </w:rPr>
        <w:t xml:space="preserve">Thomas Humphrey Marshall, </w:t>
      </w:r>
      <w:r w:rsidRPr="008605B8">
        <w:rPr>
          <w:rFonts w:ascii="Times New Roman" w:eastAsia="Times New Roman" w:hAnsi="Times New Roman" w:cs="Times New Roman"/>
          <w:i/>
          <w:iCs/>
          <w:color w:val="000000"/>
          <w:sz w:val="20"/>
          <w:szCs w:val="20"/>
          <w:lang w:val="en-US"/>
        </w:rPr>
        <w:t>The right to welfare and other essays</w:t>
      </w:r>
      <w:r w:rsidRPr="008605B8">
        <w:rPr>
          <w:rFonts w:ascii="Times New Roman" w:eastAsia="Times New Roman" w:hAnsi="Times New Roman" w:cs="Times New Roman"/>
          <w:color w:val="000000"/>
          <w:sz w:val="20"/>
          <w:szCs w:val="20"/>
          <w:lang w:val="en-US"/>
        </w:rPr>
        <w:t>, London, Heinemann Educationnal Book, 1981.</w:t>
      </w:r>
      <w:r w:rsidRPr="00AC7627">
        <w:rPr>
          <w:rFonts w:ascii="Times New Roman" w:hAnsi="Times New Roman" w:cs="Times New Roman"/>
          <w:sz w:val="20"/>
          <w:szCs w:val="20"/>
        </w:rPr>
        <w:fldChar w:fldCharType="end"/>
      </w:r>
      <w:r w:rsidRPr="008605B8">
        <w:rPr>
          <w:rFonts w:ascii="Times New Roman" w:hAnsi="Times New Roman" w:cs="Times New Roman"/>
          <w:sz w:val="20"/>
          <w:szCs w:val="20"/>
          <w:lang w:val="en-US"/>
        </w:rPr>
        <w:t xml:space="preserve"> </w:t>
      </w:r>
      <w:r w:rsidRPr="00AC7627">
        <w:rPr>
          <w:rFonts w:ascii="Times New Roman" w:hAnsi="Times New Roman" w:cs="Times New Roman"/>
          <w:sz w:val="20"/>
          <w:szCs w:val="20"/>
        </w:rPr>
        <w:t xml:space="preserve">Sur la </w:t>
      </w:r>
      <w:proofErr w:type="spellStart"/>
      <w:r w:rsidRPr="00AC7627">
        <w:rPr>
          <w:rFonts w:ascii="Times New Roman" w:hAnsi="Times New Roman" w:cs="Times New Roman"/>
          <w:sz w:val="20"/>
          <w:szCs w:val="20"/>
        </w:rPr>
        <w:t>co</w:t>
      </w:r>
      <w:proofErr w:type="spellEnd"/>
      <w:r w:rsidRPr="00AC7627">
        <w:rPr>
          <w:rFonts w:ascii="Times New Roman" w:hAnsi="Times New Roman" w:cs="Times New Roman"/>
          <w:sz w:val="20"/>
          <w:szCs w:val="20"/>
        </w:rPr>
        <w:t xml:space="preserve">-implication des droits civils, sociaux et politiques, voir </w:t>
      </w:r>
      <w:r w:rsidRPr="00AC7627">
        <w:rPr>
          <w:rFonts w:ascii="Times New Roman" w:eastAsia="Times New Roman" w:hAnsi="Times New Roman" w:cs="Times New Roman"/>
          <w:color w:val="000000"/>
          <w:sz w:val="20"/>
          <w:szCs w:val="20"/>
        </w:rPr>
        <w:t xml:space="preserve">Jürgen Habermas, « Trois versions de la démocratie libérale », </w:t>
      </w:r>
      <w:r w:rsidRPr="00AC7627">
        <w:rPr>
          <w:rFonts w:ascii="Times New Roman" w:eastAsia="Times New Roman" w:hAnsi="Times New Roman" w:cs="Times New Roman"/>
          <w:i/>
          <w:iCs/>
          <w:color w:val="000000"/>
          <w:sz w:val="20"/>
          <w:szCs w:val="20"/>
        </w:rPr>
        <w:t xml:space="preserve">Le </w:t>
      </w:r>
      <w:proofErr w:type="spellStart"/>
      <w:r w:rsidRPr="00AC7627">
        <w:rPr>
          <w:rFonts w:ascii="Times New Roman" w:eastAsia="Times New Roman" w:hAnsi="Times New Roman" w:cs="Times New Roman"/>
          <w:i/>
          <w:iCs/>
          <w:color w:val="000000"/>
          <w:sz w:val="20"/>
          <w:szCs w:val="20"/>
        </w:rPr>
        <w:t>Debat</w:t>
      </w:r>
      <w:proofErr w:type="spellEnd"/>
      <w:r w:rsidRPr="00AC7627">
        <w:rPr>
          <w:rFonts w:ascii="Times New Roman" w:eastAsia="Times New Roman" w:hAnsi="Times New Roman" w:cs="Times New Roman"/>
          <w:color w:val="000000"/>
          <w:sz w:val="20"/>
          <w:szCs w:val="20"/>
        </w:rPr>
        <w:t>, 2003, n° 125, n</w:t>
      </w:r>
      <w:r w:rsidRPr="00AC7627">
        <w:rPr>
          <w:rFonts w:ascii="Times New Roman" w:eastAsia="Times New Roman" w:hAnsi="Times New Roman" w:cs="Times New Roman"/>
          <w:color w:val="000000"/>
          <w:sz w:val="20"/>
          <w:szCs w:val="20"/>
          <w:vertAlign w:val="superscript"/>
        </w:rPr>
        <w:t>o</w:t>
      </w:r>
      <w:r w:rsidRPr="00AC7627">
        <w:rPr>
          <w:rFonts w:ascii="Times New Roman" w:eastAsia="Times New Roman" w:hAnsi="Times New Roman" w:cs="Times New Roman"/>
          <w:color w:val="000000"/>
          <w:sz w:val="20"/>
          <w:szCs w:val="20"/>
        </w:rPr>
        <w:t> 3, p. 122</w:t>
      </w:r>
      <w:r w:rsidRPr="00AC7627">
        <w:rPr>
          <w:rFonts w:eastAsia="Calibri" w:cs="Calibri"/>
          <w:color w:val="000000"/>
          <w:sz w:val="20"/>
          <w:szCs w:val="20"/>
        </w:rPr>
        <w:t>‑</w:t>
      </w:r>
      <w:r w:rsidRPr="00AC7627">
        <w:rPr>
          <w:rFonts w:ascii="Times New Roman" w:eastAsia="Times New Roman" w:hAnsi="Times New Roman" w:cs="Times New Roman"/>
          <w:color w:val="000000"/>
          <w:sz w:val="20"/>
          <w:szCs w:val="20"/>
        </w:rPr>
        <w:t>131</w:t>
      </w:r>
      <w:r w:rsidRPr="00AC7627">
        <w:rPr>
          <w:rFonts w:ascii="Times New Roman" w:hAnsi="Times New Roman" w:cs="Times New Roman"/>
          <w:sz w:val="20"/>
          <w:szCs w:val="20"/>
        </w:rPr>
        <w:t>.</w:t>
      </w:r>
    </w:p>
  </w:footnote>
  <w:footnote w:id="4">
    <w:p w14:paraId="4B8A99C4" w14:textId="0858087D" w:rsidR="00F40825" w:rsidRPr="00AC7627" w:rsidRDefault="00F40825" w:rsidP="00AC7627">
      <w:pPr>
        <w:pStyle w:val="FootnoteText"/>
        <w:jc w:val="both"/>
        <w:rPr>
          <w:rFonts w:ascii="Times New Roman" w:hAnsi="Times New Roman" w:cs="Times New Roman"/>
          <w:sz w:val="20"/>
          <w:szCs w:val="20"/>
        </w:rPr>
      </w:pPr>
      <w:r w:rsidRPr="00AC7627">
        <w:rPr>
          <w:rStyle w:val="FootnoteReference"/>
          <w:rFonts w:ascii="Times New Roman" w:hAnsi="Times New Roman" w:cs="Times New Roman"/>
          <w:sz w:val="20"/>
          <w:szCs w:val="20"/>
        </w:rPr>
        <w:footnoteRef/>
      </w:r>
      <w:r w:rsidRPr="00AC7627">
        <w:rPr>
          <w:rFonts w:ascii="Times New Roman" w:hAnsi="Times New Roman" w:cs="Times New Roman"/>
          <w:sz w:val="20"/>
          <w:szCs w:val="20"/>
        </w:rPr>
        <w:t xml:space="preserve"> </w:t>
      </w:r>
      <w:r w:rsidRPr="00AC7627">
        <w:rPr>
          <w:rFonts w:ascii="Times New Roman" w:hAnsi="Times New Roman" w:cs="Times New Roman"/>
          <w:sz w:val="20"/>
          <w:szCs w:val="20"/>
        </w:rPr>
        <w:fldChar w:fldCharType="begin"/>
      </w:r>
      <w:r w:rsidRPr="00AC7627">
        <w:rPr>
          <w:rFonts w:ascii="Times New Roman" w:hAnsi="Times New Roman" w:cs="Times New Roman"/>
          <w:sz w:val="20"/>
          <w:szCs w:val="20"/>
        </w:rPr>
        <w:instrText xml:space="preserve"> ADDIN ZOTERO_ITEM CSL_CITATION {"citationID":"1HM8Oelu","properties":{"formattedCitation":"Jean-Jacques Rousseau, {\\i{}Du contrat social}, Paris, Flammarion, 2001.","plainCitation":"Jean-Jacques Rousseau, Du contrat social, Paris, Flammarion, 2001.","dontUpdate":true,"noteIndex":4},"citationItems":[{"id":52,"uris":["http://zotero.org/users/3507128/items/58GKRB9E"],"uri":["http://zotero.org/users/3507128/items/58GKRB9E"],"itemData":{"id":52,"type":"book","event-place":"Paris","publisher":"Flammarion","publisher-place":"Paris","title":"Du contrat social","author":[{"family":"Rousseau","given":"Jean-Jacques"}],"collection-editor":[{"literal":"Bernardi, Bruno"}],"issued":{"date-parts":[["2001"]]}}}],"schema":"https://github.com/citation-style-language/schema/raw/master/csl-citation.json"} </w:instrText>
      </w:r>
      <w:r w:rsidRPr="00AC7627">
        <w:rPr>
          <w:rFonts w:ascii="Times New Roman" w:hAnsi="Times New Roman" w:cs="Times New Roman"/>
          <w:sz w:val="20"/>
          <w:szCs w:val="20"/>
        </w:rPr>
        <w:fldChar w:fldCharType="separate"/>
      </w:r>
      <w:r w:rsidRPr="00AC7627">
        <w:rPr>
          <w:rFonts w:ascii="Times New Roman" w:eastAsia="Times New Roman" w:hAnsi="Times New Roman" w:cs="Times New Roman"/>
          <w:color w:val="000000"/>
          <w:sz w:val="20"/>
          <w:szCs w:val="20"/>
        </w:rPr>
        <w:t xml:space="preserve">Jean-Jacques Rousseau, </w:t>
      </w:r>
      <w:r w:rsidRPr="00AC7627">
        <w:rPr>
          <w:rFonts w:ascii="Times New Roman" w:hAnsi="Times New Roman" w:cs="Times New Roman"/>
          <w:sz w:val="20"/>
          <w:szCs w:val="20"/>
        </w:rPr>
        <w:fldChar w:fldCharType="end"/>
      </w:r>
      <w:r w:rsidRPr="00AC7627">
        <w:rPr>
          <w:rFonts w:ascii="Times New Roman" w:hAnsi="Times New Roman" w:cs="Times New Roman"/>
          <w:i/>
          <w:sz w:val="20"/>
          <w:szCs w:val="20"/>
        </w:rPr>
        <w:t xml:space="preserve">op. </w:t>
      </w:r>
      <w:proofErr w:type="spellStart"/>
      <w:proofErr w:type="gramStart"/>
      <w:r w:rsidRPr="00AC7627">
        <w:rPr>
          <w:rFonts w:ascii="Times New Roman" w:hAnsi="Times New Roman" w:cs="Times New Roman"/>
          <w:i/>
          <w:sz w:val="20"/>
          <w:szCs w:val="20"/>
        </w:rPr>
        <w:t>cit</w:t>
      </w:r>
      <w:proofErr w:type="spellEnd"/>
      <w:proofErr w:type="gramEnd"/>
      <w:r w:rsidRPr="00AC7627">
        <w:rPr>
          <w:rFonts w:ascii="Times New Roman" w:hAnsi="Times New Roman" w:cs="Times New Roman"/>
          <w:i/>
          <w:sz w:val="20"/>
          <w:szCs w:val="20"/>
        </w:rPr>
        <w:t>.</w:t>
      </w:r>
      <w:r w:rsidRPr="00AC7627">
        <w:rPr>
          <w:rFonts w:ascii="Times New Roman" w:hAnsi="Times New Roman" w:cs="Times New Roman"/>
          <w:sz w:val="20"/>
          <w:szCs w:val="20"/>
        </w:rPr>
        <w:t xml:space="preserve">, I, VI, p. 57. </w:t>
      </w:r>
    </w:p>
  </w:footnote>
  <w:footnote w:id="5">
    <w:p w14:paraId="4783DA2A" w14:textId="174F6AC6" w:rsidR="00F40825" w:rsidRPr="00AC7627" w:rsidRDefault="00F40825" w:rsidP="00AC7627">
      <w:pPr>
        <w:widowControl w:val="0"/>
        <w:autoSpaceDE w:val="0"/>
        <w:autoSpaceDN w:val="0"/>
        <w:adjustRightInd w:val="0"/>
        <w:jc w:val="both"/>
        <w:rPr>
          <w:sz w:val="20"/>
          <w:szCs w:val="20"/>
        </w:rPr>
      </w:pPr>
      <w:r w:rsidRPr="00AC7627">
        <w:rPr>
          <w:rStyle w:val="FootnoteReference"/>
          <w:sz w:val="20"/>
          <w:szCs w:val="20"/>
        </w:rPr>
        <w:footnoteRef/>
      </w:r>
      <w:r w:rsidRPr="00AC7627">
        <w:rPr>
          <w:sz w:val="20"/>
          <w:szCs w:val="20"/>
        </w:rPr>
        <w:t xml:space="preserve"> Le substantif « citoyenneté » n’a pénétré le langage courant en Europe qu’à partir des années 60 avant de connaître une inflation sensible dans les années 80. Voir </w:t>
      </w:r>
      <w:r w:rsidRPr="00AC7627">
        <w:rPr>
          <w:sz w:val="20"/>
          <w:szCs w:val="20"/>
        </w:rPr>
        <w:fldChar w:fldCharType="begin"/>
      </w:r>
      <w:r w:rsidRPr="00AC7627">
        <w:rPr>
          <w:sz w:val="20"/>
          <w:szCs w:val="20"/>
        </w:rPr>
        <w:instrText xml:space="preserve"> ADDIN ZOTERO_ITEM CSL_CITATION {"citationID":"T80EuiKZ","properties":{"formattedCitation":"Paul Magnette, {\\i{}La citoyennet\\uc0\\u233{}: une histoire de l\\uc0\\u8217{}id\\uc0\\u233{}e de participation civique}, Bruxelles, Bruylant, 2001, vii+283\\uc0\\u160{}p.","plainCitation":"Paul Magnette, La citoyenneté: une histoire de l’idée de participation civique, Bruxelles, Bruylant, 2001, vii+283 p.","dontUpdate":true,"noteIndex":5},"citationItems":[{"id":1587,"uris":["http://zotero.org/users/3507128/items/HS9G9RZW"],"uri":["http://zotero.org/users/3507128/items/HS9G9RZW"],"itemData":{"id":1587,"type":"book","event-place":"Bruxelles","ISBN":"978-2-8027-1478-1","language":"français","number-of-pages":"vii+283","publisher":"Bruylant","publisher-place":"Bruxelles","source":"Library Catalog - www.sudoc.abes.fr","title":"La citoyenneté: une histoire de l'idée de participation civique","title-short":"La citoyenneté","author":[{"family":"Magnette","given":"Paul"}],"issued":{"date-parts":[["2001"]]}}}],"schema":"https://github.com/citation-style-language/schema/raw/master/csl-citation.json"} </w:instrText>
      </w:r>
      <w:r w:rsidRPr="00AC7627">
        <w:rPr>
          <w:sz w:val="20"/>
          <w:szCs w:val="20"/>
        </w:rPr>
        <w:fldChar w:fldCharType="separate"/>
      </w:r>
      <w:r w:rsidRPr="00AC7627">
        <w:rPr>
          <w:color w:val="000000"/>
          <w:sz w:val="20"/>
          <w:szCs w:val="20"/>
        </w:rPr>
        <w:t xml:space="preserve">Paul Magnette, </w:t>
      </w:r>
      <w:r w:rsidRPr="00AC7627">
        <w:rPr>
          <w:i/>
          <w:iCs/>
          <w:color w:val="000000"/>
          <w:sz w:val="20"/>
          <w:szCs w:val="20"/>
        </w:rPr>
        <w:t>La citoyenneté: une histoire de l’idée de participation civique</w:t>
      </w:r>
      <w:r w:rsidRPr="00AC7627">
        <w:rPr>
          <w:color w:val="000000"/>
          <w:sz w:val="20"/>
          <w:szCs w:val="20"/>
        </w:rPr>
        <w:t>, Bruxelles, Bruylant, 2001</w:t>
      </w:r>
      <w:r w:rsidRPr="00AC7627">
        <w:rPr>
          <w:sz w:val="20"/>
          <w:szCs w:val="20"/>
        </w:rPr>
        <w:fldChar w:fldCharType="end"/>
      </w:r>
      <w:r w:rsidRPr="00AC7627">
        <w:rPr>
          <w:sz w:val="20"/>
          <w:szCs w:val="20"/>
        </w:rPr>
        <w:t>.</w:t>
      </w:r>
    </w:p>
  </w:footnote>
  <w:footnote w:id="6">
    <w:p w14:paraId="1F39DE27" w14:textId="7D3BF88B" w:rsidR="00F40825" w:rsidRPr="00AC7627" w:rsidRDefault="00F40825" w:rsidP="00AC7627">
      <w:pPr>
        <w:pStyle w:val="FootnoteText"/>
        <w:jc w:val="both"/>
        <w:rPr>
          <w:rFonts w:ascii="Times New Roman" w:hAnsi="Times New Roman" w:cs="Times New Roman"/>
          <w:sz w:val="20"/>
          <w:szCs w:val="20"/>
        </w:rPr>
      </w:pPr>
      <w:r w:rsidRPr="00AC7627">
        <w:rPr>
          <w:rStyle w:val="FootnoteReference"/>
          <w:rFonts w:ascii="Times New Roman" w:hAnsi="Times New Roman" w:cs="Times New Roman"/>
          <w:sz w:val="20"/>
          <w:szCs w:val="20"/>
        </w:rPr>
        <w:footnoteRef/>
      </w:r>
      <w:r w:rsidRPr="00AC7627">
        <w:rPr>
          <w:rFonts w:ascii="Times New Roman" w:hAnsi="Times New Roman" w:cs="Times New Roman"/>
          <w:sz w:val="20"/>
          <w:szCs w:val="20"/>
        </w:rPr>
        <w:t xml:space="preserve"> </w:t>
      </w:r>
      <w:r w:rsidRPr="00AC7627">
        <w:rPr>
          <w:rFonts w:ascii="Times New Roman" w:hAnsi="Times New Roman" w:cs="Times New Roman"/>
          <w:sz w:val="20"/>
          <w:szCs w:val="20"/>
        </w:rPr>
        <w:fldChar w:fldCharType="begin"/>
      </w:r>
      <w:r w:rsidRPr="00AC7627">
        <w:rPr>
          <w:rFonts w:ascii="Times New Roman" w:hAnsi="Times New Roman" w:cs="Times New Roman"/>
          <w:sz w:val="20"/>
          <w:szCs w:val="20"/>
        </w:rPr>
        <w:instrText xml:space="preserve"> ADDIN ZOTERO_ITEM CSL_CITATION {"citationID":"MG4k6DMH","properties":{"formattedCitation":"Pierre Rosanvallon, {\\i{}La contre-d\\uc0\\u233{}mocratie: la politique \\uc0\\u224{} l\\uc0\\u8217{}\\uc0\\u226{}ge de la d\\uc0\\u233{}fiance}, Paris, Seuil, 2008, 344\\uc0\\u160{}p\\uc0\\u160{}; Albert Ogien et Sandra Laugier, {\\i{}Le principe d\\uc0\\u233{}mocratie: enqu\\uc0\\u234{}te sur les nouvelles formes du politique}, Paris, La D\\uc0\\u233{}couverte, 2014, 282\\uc0\\u160{}p.","plainCitation":"Pierre Rosanvallon, La contre-démocratie: la politique à l’âge de la défiance, Paris, Seuil, 2008, 344 p ; Albert Ogien et Sandra Laugier, Le principe démocratie: enquête sur les nouvelles formes du politique, Paris, La Découverte, 2014, 282 p.","dontUpdate":true,"noteIndex":6},"citationItems":[{"id":101,"uris":["http://zotero.org/users/3507128/items/PMBVPRXS"],"uri":["http://zotero.org/users/3507128/items/PMBVPRXS"],"itemData":{"id":101,"type":"book","event-place":"Paris","ISBN":"978-2-7578-0793-4","language":"français","number-of-pages":"344","publisher":"Seuil","publisher-place":"Paris","source":"Library Catalog - www.sudoc.abes.fr","title":"La contre-démocratie: la politique à l'âge de la défiance","title-short":"La contre-démocratie","author":[{"family":"Rosanvallon","given":"Pierre"}],"issued":{"date-parts":[["2008"]]}}},{"id":1616,"uris":["http://zotero.org/users/3507128/items/JR4NEGV8"],"uri":["http://zotero.org/users/3507128/items/JR4NEGV8"],"itemData":{"id":1616,"type":"book","event-place":"Paris","ISBN":"978-2-7071-7849-7","language":"français","number-of-pages":"282","publisher":"La Découverte","publisher-place":"Paris","source":"Library Catalog - www.sudoc.abes.fr","title":"Le principe démocratie: enquête sur les nouvelles formes du politique","title-short":"Le principe démocratie","author":[{"family":"Ogien","given":"Albert"},{"family":"Laugier","given":"Sandra"}],"issued":{"date-parts":[["2014"]]}}}],"schema":"https://github.com/citation-style-language/schema/raw/master/csl-citation.json"} </w:instrText>
      </w:r>
      <w:r w:rsidRPr="00AC7627">
        <w:rPr>
          <w:rFonts w:ascii="Times New Roman" w:hAnsi="Times New Roman" w:cs="Times New Roman"/>
          <w:sz w:val="20"/>
          <w:szCs w:val="20"/>
        </w:rPr>
        <w:fldChar w:fldCharType="separate"/>
      </w:r>
      <w:r w:rsidRPr="00AC7627">
        <w:rPr>
          <w:rFonts w:ascii="Times New Roman" w:eastAsia="Times New Roman" w:hAnsi="Times New Roman" w:cs="Times New Roman"/>
          <w:color w:val="000000"/>
          <w:sz w:val="20"/>
          <w:szCs w:val="20"/>
        </w:rPr>
        <w:t xml:space="preserve">Pierre Rosanvallon, </w:t>
      </w:r>
      <w:r w:rsidRPr="00AC7627">
        <w:rPr>
          <w:rFonts w:ascii="Times New Roman" w:eastAsia="Times New Roman" w:hAnsi="Times New Roman" w:cs="Times New Roman"/>
          <w:i/>
          <w:iCs/>
          <w:color w:val="000000"/>
          <w:sz w:val="20"/>
          <w:szCs w:val="20"/>
        </w:rPr>
        <w:t>La contre-démocratie: la politique à l’âge de la défiance</w:t>
      </w:r>
      <w:r w:rsidRPr="00AC7627">
        <w:rPr>
          <w:rFonts w:ascii="Times New Roman" w:eastAsia="Times New Roman" w:hAnsi="Times New Roman" w:cs="Times New Roman"/>
          <w:color w:val="000000"/>
          <w:sz w:val="20"/>
          <w:szCs w:val="20"/>
        </w:rPr>
        <w:t xml:space="preserve">, Paris, Seuil, 2008 ; Albert Ogien et Sandra Laugier, </w:t>
      </w:r>
      <w:r w:rsidRPr="00AC7627">
        <w:rPr>
          <w:rFonts w:ascii="Times New Roman" w:eastAsia="Times New Roman" w:hAnsi="Times New Roman" w:cs="Times New Roman"/>
          <w:i/>
          <w:iCs/>
          <w:color w:val="000000"/>
          <w:sz w:val="20"/>
          <w:szCs w:val="20"/>
        </w:rPr>
        <w:t>Le principe démocratie: enquête sur les nouvelles formes du politique</w:t>
      </w:r>
      <w:r w:rsidRPr="00AC7627">
        <w:rPr>
          <w:rFonts w:ascii="Times New Roman" w:eastAsia="Times New Roman" w:hAnsi="Times New Roman" w:cs="Times New Roman"/>
          <w:color w:val="000000"/>
          <w:sz w:val="20"/>
          <w:szCs w:val="20"/>
        </w:rPr>
        <w:t>, Paris, La Découverte, 2014.</w:t>
      </w:r>
      <w:r w:rsidRPr="00AC7627">
        <w:rPr>
          <w:rFonts w:ascii="Times New Roman" w:hAnsi="Times New Roman" w:cs="Times New Roman"/>
          <w:sz w:val="20"/>
          <w:szCs w:val="20"/>
        </w:rPr>
        <w:fldChar w:fldCharType="end"/>
      </w:r>
    </w:p>
  </w:footnote>
  <w:footnote w:id="7">
    <w:p w14:paraId="724A586B" w14:textId="23023D9D" w:rsidR="00725E29" w:rsidRPr="00725E29" w:rsidRDefault="00725E29" w:rsidP="00725E29">
      <w:pPr>
        <w:autoSpaceDE w:val="0"/>
        <w:autoSpaceDN w:val="0"/>
        <w:adjustRightInd w:val="0"/>
        <w:jc w:val="both"/>
        <w:rPr>
          <w:sz w:val="20"/>
          <w:szCs w:val="20"/>
        </w:rPr>
      </w:pPr>
      <w:r w:rsidRPr="00725E29">
        <w:rPr>
          <w:rStyle w:val="FootnoteReference"/>
          <w:sz w:val="20"/>
          <w:szCs w:val="20"/>
        </w:rPr>
        <w:footnoteRef/>
      </w:r>
      <w:r w:rsidRPr="00725E29">
        <w:rPr>
          <w:sz w:val="20"/>
          <w:szCs w:val="20"/>
        </w:rPr>
        <w:t xml:space="preserve"> </w:t>
      </w:r>
      <w:r w:rsidRPr="00725E29">
        <w:rPr>
          <w:sz w:val="20"/>
          <w:szCs w:val="20"/>
          <w:lang w:val="fr-FR"/>
        </w:rPr>
        <w:t xml:space="preserve">Philip </w:t>
      </w:r>
      <w:proofErr w:type="spellStart"/>
      <w:r w:rsidRPr="00725E29">
        <w:rPr>
          <w:sz w:val="20"/>
          <w:szCs w:val="20"/>
          <w:lang w:val="fr-FR"/>
        </w:rPr>
        <w:t>Pettit</w:t>
      </w:r>
      <w:proofErr w:type="spellEnd"/>
      <w:r w:rsidRPr="00725E29">
        <w:rPr>
          <w:sz w:val="20"/>
          <w:szCs w:val="20"/>
          <w:lang w:val="fr-FR"/>
        </w:rPr>
        <w:t xml:space="preserve">, </w:t>
      </w:r>
      <w:r w:rsidRPr="00725E29">
        <w:rPr>
          <w:i/>
          <w:iCs/>
          <w:sz w:val="20"/>
          <w:szCs w:val="20"/>
          <w:lang w:val="fr-FR"/>
        </w:rPr>
        <w:t>Républicanisme : une théorie de la liberté et du gouvernement</w:t>
      </w:r>
      <w:r w:rsidRPr="00725E29">
        <w:rPr>
          <w:sz w:val="20"/>
          <w:szCs w:val="20"/>
          <w:lang w:val="fr-FR"/>
        </w:rPr>
        <w:t>, trad.</w:t>
      </w:r>
      <w:r w:rsidRPr="00725E29">
        <w:rPr>
          <w:sz w:val="20"/>
          <w:szCs w:val="20"/>
        </w:rPr>
        <w:t xml:space="preserve"> </w:t>
      </w:r>
      <w:r w:rsidRPr="00725E29">
        <w:rPr>
          <w:sz w:val="20"/>
          <w:szCs w:val="20"/>
          <w:lang w:val="fr-FR"/>
        </w:rPr>
        <w:t xml:space="preserve">P. </w:t>
      </w:r>
      <w:proofErr w:type="spellStart"/>
      <w:r w:rsidRPr="00725E29">
        <w:rPr>
          <w:sz w:val="20"/>
          <w:szCs w:val="20"/>
          <w:lang w:val="fr-FR"/>
        </w:rPr>
        <w:t>Savidan</w:t>
      </w:r>
      <w:proofErr w:type="spellEnd"/>
      <w:r w:rsidRPr="00725E29">
        <w:rPr>
          <w:sz w:val="20"/>
          <w:szCs w:val="20"/>
          <w:lang w:val="fr-FR"/>
        </w:rPr>
        <w:t xml:space="preserve"> et J-F. </w:t>
      </w:r>
      <w:r w:rsidRPr="00052D0E">
        <w:rPr>
          <w:sz w:val="20"/>
          <w:szCs w:val="20"/>
          <w:lang w:val="fr-FR"/>
        </w:rPr>
        <w:t>Spitz, Paris, Gallimard, 2004.</w:t>
      </w:r>
    </w:p>
  </w:footnote>
  <w:footnote w:id="8">
    <w:p w14:paraId="15AD6102" w14:textId="1517C83D" w:rsidR="00F40825" w:rsidRPr="00AC7627" w:rsidRDefault="00F40825" w:rsidP="00AC7627">
      <w:pPr>
        <w:pStyle w:val="FootnoteText"/>
        <w:jc w:val="both"/>
        <w:rPr>
          <w:rFonts w:ascii="Times New Roman" w:hAnsi="Times New Roman" w:cs="Times New Roman"/>
          <w:sz w:val="20"/>
          <w:szCs w:val="20"/>
        </w:rPr>
      </w:pPr>
      <w:r w:rsidRPr="00AC7627">
        <w:rPr>
          <w:rStyle w:val="FootnoteReference"/>
          <w:rFonts w:ascii="Times New Roman" w:hAnsi="Times New Roman" w:cs="Times New Roman"/>
          <w:sz w:val="20"/>
          <w:szCs w:val="20"/>
        </w:rPr>
        <w:footnoteRef/>
      </w:r>
      <w:r w:rsidRPr="00AC7627">
        <w:rPr>
          <w:rFonts w:ascii="Times New Roman" w:hAnsi="Times New Roman" w:cs="Times New Roman"/>
          <w:sz w:val="20"/>
          <w:szCs w:val="20"/>
        </w:rPr>
        <w:t xml:space="preserve"> </w:t>
      </w:r>
      <w:r w:rsidRPr="00AC7627">
        <w:rPr>
          <w:rFonts w:ascii="Times New Roman" w:hAnsi="Times New Roman" w:cs="Times New Roman"/>
          <w:sz w:val="20"/>
          <w:szCs w:val="20"/>
        </w:rPr>
        <w:fldChar w:fldCharType="begin"/>
      </w:r>
      <w:r w:rsidRPr="00AC7627">
        <w:rPr>
          <w:rFonts w:ascii="Times New Roman" w:hAnsi="Times New Roman" w:cs="Times New Roman"/>
          <w:sz w:val="20"/>
          <w:szCs w:val="20"/>
        </w:rPr>
        <w:instrText xml:space="preserve"> ADDIN ZOTERO_ITEM CSL_CITATION {"citationID":"gtVht3XJ","properties":{"formattedCitation":"Sophie Duchesne, \\uc0\\u171{}\\uc0\\u160{}Citoyennet\\uc0\\u233{}, nationalit\\uc0\\u233{} et vote\\uc0\\u8239{}: une association perturb\\uc0\\u233{}e, Summary\\uc0\\u160{}\\uc0\\u187{}, {\\i{}Pouvoirs}, 2007, n\\super o\\nosupersub{}\\uc0\\u160{}120, p. 71\\uc0\\u8209{}81.","plainCitation":"Sophie Duchesne, « Citoyenneté, nationalité et vote : une association perturbée, Summary », Pouvoirs, 2007, no 120, p. 71</w:instrText>
      </w:r>
      <w:r w:rsidRPr="00AC7627">
        <w:rPr>
          <w:rFonts w:eastAsia="Calibri" w:cs="Calibri"/>
          <w:sz w:val="20"/>
          <w:szCs w:val="20"/>
        </w:rPr>
        <w:instrText>‑</w:instrText>
      </w:r>
      <w:r w:rsidRPr="00AC7627">
        <w:rPr>
          <w:rFonts w:ascii="Times New Roman" w:hAnsi="Times New Roman" w:cs="Times New Roman"/>
          <w:sz w:val="20"/>
          <w:szCs w:val="20"/>
        </w:rPr>
        <w:instrText xml:space="preserve">81.","dontUpdate":true,"noteIndex":7},"citationItems":[{"id":1814,"uris":["http://zotero.org/users/3507128/items/IXIFJANG"],"uri":["http://zotero.org/users/3507128/items/IXIFJANG"],"itemData":{"id":1814,"type":"article-journal","abstract":"RésuméCe texte analyse la double équation citoyenneté = nationalité = vote, produit des conditions historiques dans lesquelles est née la démocratie de masse. Il constate la durabilité des effets de cette équation sur l’exercice du devoir électoral aujourd’hui encore, mais note les fortes perturbations induites conjointement par la montée générale du niveau d’instruction, la mobilité croissante des hommes et l’intégration européenne. Il conclut sur lar emise en cause de la centralité du vote dans l’exercice de la citoyenneté., The article analyzes the dual equation citizenship = nationality = suffrageas a product of the historical conditions of the emergence of mass democracy. It highlights the long-lasting effects of this equation on electoral participation to this day, but also the strong disruptions that have resulted from the general increase in the level of education, the growing mobility of the people and European integration. It concludes that the centrality of suffrage in the exercise of citizenship is being challenged.","container-title":"Pouvoirs","DOI":"10.3917/pouv.120.0071","ISSN":"0152-0768","issue":"120","language":"fr","page":"71-81","source":"Cairn.info","title":"Citoyenneté, nationalité et vote : une association perturbée, Summary","title-short":"Citoyenneté, nationalité et vote","author":[{"family":"Duchesne","given":"Sophie"}],"issued":{"date-parts":[["2007"]]}}}],"schema":"https://github.com/citation-style-language/schema/raw/master/csl-citation.json"} </w:instrText>
      </w:r>
      <w:r w:rsidRPr="00AC7627">
        <w:rPr>
          <w:rFonts w:ascii="Times New Roman" w:hAnsi="Times New Roman" w:cs="Times New Roman"/>
          <w:sz w:val="20"/>
          <w:szCs w:val="20"/>
        </w:rPr>
        <w:fldChar w:fldCharType="separate"/>
      </w:r>
      <w:r w:rsidRPr="00AC7627">
        <w:rPr>
          <w:rFonts w:ascii="Times New Roman" w:eastAsia="Times New Roman" w:hAnsi="Times New Roman" w:cs="Times New Roman"/>
          <w:color w:val="000000"/>
          <w:sz w:val="20"/>
          <w:szCs w:val="20"/>
        </w:rPr>
        <w:t xml:space="preserve">Sophie Duchesne, « Citoyenneté, nationalité et vote : une association perturbée », </w:t>
      </w:r>
      <w:r w:rsidRPr="00AC7627">
        <w:rPr>
          <w:rFonts w:ascii="Times New Roman" w:eastAsia="Times New Roman" w:hAnsi="Times New Roman" w:cs="Times New Roman"/>
          <w:i/>
          <w:iCs/>
          <w:color w:val="000000"/>
          <w:sz w:val="20"/>
          <w:szCs w:val="20"/>
        </w:rPr>
        <w:t>Pouvoirs</w:t>
      </w:r>
      <w:r w:rsidRPr="00AC7627">
        <w:rPr>
          <w:rFonts w:ascii="Times New Roman" w:eastAsia="Times New Roman" w:hAnsi="Times New Roman" w:cs="Times New Roman"/>
          <w:color w:val="000000"/>
          <w:sz w:val="20"/>
          <w:szCs w:val="20"/>
        </w:rPr>
        <w:t>, 2007, n</w:t>
      </w:r>
      <w:r w:rsidRPr="00AC7627">
        <w:rPr>
          <w:rFonts w:ascii="Times New Roman" w:eastAsia="Times New Roman" w:hAnsi="Times New Roman" w:cs="Times New Roman"/>
          <w:color w:val="000000"/>
          <w:sz w:val="20"/>
          <w:szCs w:val="20"/>
          <w:vertAlign w:val="superscript"/>
        </w:rPr>
        <w:t>o</w:t>
      </w:r>
      <w:r w:rsidRPr="00AC7627">
        <w:rPr>
          <w:rFonts w:ascii="Times New Roman" w:eastAsia="Times New Roman" w:hAnsi="Times New Roman" w:cs="Times New Roman"/>
          <w:color w:val="000000"/>
          <w:sz w:val="20"/>
          <w:szCs w:val="20"/>
        </w:rPr>
        <w:t> 120, p. 71</w:t>
      </w:r>
      <w:r w:rsidRPr="00AC7627">
        <w:rPr>
          <w:rFonts w:eastAsia="Calibri" w:cs="Calibri"/>
          <w:color w:val="000000"/>
          <w:sz w:val="20"/>
          <w:szCs w:val="20"/>
        </w:rPr>
        <w:t>‑</w:t>
      </w:r>
      <w:r w:rsidRPr="00AC7627">
        <w:rPr>
          <w:rFonts w:ascii="Times New Roman" w:eastAsia="Times New Roman" w:hAnsi="Times New Roman" w:cs="Times New Roman"/>
          <w:color w:val="000000"/>
          <w:sz w:val="20"/>
          <w:szCs w:val="20"/>
        </w:rPr>
        <w:t>81.</w:t>
      </w:r>
      <w:r w:rsidRPr="00AC7627">
        <w:rPr>
          <w:rFonts w:ascii="Times New Roman" w:hAnsi="Times New Roman" w:cs="Times New Roman"/>
          <w:sz w:val="20"/>
          <w:szCs w:val="20"/>
        </w:rPr>
        <w:fldChar w:fldCharType="end"/>
      </w:r>
    </w:p>
  </w:footnote>
  <w:footnote w:id="9">
    <w:p w14:paraId="15BBFA01" w14:textId="170F5442" w:rsidR="00F40825" w:rsidRPr="00AC7627" w:rsidRDefault="00F40825" w:rsidP="00AC7627">
      <w:pPr>
        <w:pStyle w:val="FootnoteText"/>
        <w:jc w:val="both"/>
        <w:rPr>
          <w:rFonts w:ascii="Times New Roman" w:hAnsi="Times New Roman" w:cs="Times New Roman"/>
          <w:sz w:val="20"/>
          <w:szCs w:val="20"/>
        </w:rPr>
      </w:pPr>
      <w:r w:rsidRPr="00AC7627">
        <w:rPr>
          <w:rStyle w:val="FootnoteReference"/>
          <w:rFonts w:ascii="Times New Roman" w:hAnsi="Times New Roman" w:cs="Times New Roman"/>
          <w:sz w:val="20"/>
          <w:szCs w:val="20"/>
        </w:rPr>
        <w:footnoteRef/>
      </w:r>
      <w:r w:rsidRPr="00AC7627">
        <w:rPr>
          <w:rFonts w:ascii="Times New Roman" w:hAnsi="Times New Roman" w:cs="Times New Roman"/>
          <w:sz w:val="20"/>
          <w:szCs w:val="20"/>
        </w:rPr>
        <w:t xml:space="preserve"> </w:t>
      </w:r>
      <w:r w:rsidRPr="00AC7627">
        <w:rPr>
          <w:rFonts w:ascii="Times New Roman" w:hAnsi="Times New Roman" w:cs="Times New Roman"/>
          <w:sz w:val="20"/>
          <w:szCs w:val="20"/>
        </w:rPr>
        <w:fldChar w:fldCharType="begin"/>
      </w:r>
      <w:r w:rsidRPr="00AC7627">
        <w:rPr>
          <w:rFonts w:ascii="Times New Roman" w:hAnsi="Times New Roman" w:cs="Times New Roman"/>
          <w:sz w:val="20"/>
          <w:szCs w:val="20"/>
        </w:rPr>
        <w:instrText xml:space="preserve"> ADDIN ZOTERO_ITEM CSL_CITATION {"citationID":"TrQtOHK4","properties":{"formattedCitation":"J\\uc0\\u252{}rgen Habermas, {\\i{}Apr\\uc0\\u232{}s l\\uc0\\u8217{}\\uc0\\u201{}tat-nation: une nouvelle constellation politique}, traduit par Rainer Rochlitz, Paris, Fayard, 2000, 149\\uc0\\u160{}p\\uc0\\u160{}; \\uc0\\u201{}tienne Balibar, {\\i{}Les fronti\\uc0\\u232{}res de la d\\uc0\\u233{}mocratie}, Paris, la D\\uc0\\u233{}couverte, 1992, 267\\uc0\\u160{}p.","plainCitation":"Jürgen Habermas, Après l’État-nation: une nouvelle constellation politique, traduit par Rainer Rochlitz, Paris, Fayard, 2000, 149 p ; Étienne Balibar, Les frontières de la démocratie, Paris, la Découverte, 1992, 267 p.","dontUpdate":true,"noteIndex":8},"citationItems":[{"id":1357,"uris":["http://zotero.org/users/3507128/items/V39SSNCH"],"uri":["http://zotero.org/users/3507128/items/V39SSNCH"],"itemData":{"id":1357,"type":"book","event-place":"Paris","ISBN":"978-2-213-60553-1","language":"français","number-of-pages":"149","publisher":"Fayard","publisher-place":"Paris","source":"Library Catalog - www.sudoc.abes.fr","title":"Après l'État-nation: une nouvelle constellation politique","title-short":"Après l'État-nation","author":[{"family":"Habermas","given":"Jürgen"}],"translator":[{"family":"Rochlitz","given":"Rainer"}],"issued":{"date-parts":[["2000"]]}}},{"id":283,"uris":["http://zotero.org/users/3507128/items/6TAZ2T3B"],"uri":["http://zotero.org/users/3507128/items/6TAZ2T3B"],"itemData":{"id":283,"type":"book","event-place":"Paris","ISBN":"978-2-7071-2105-9","language":"français","number-of-pages":"267","publisher":"la Découverte","publisher-place":"Paris","source":"Library Catalog - www.sudoc.abes.fr","title":"Les frontières de la démocratie","author":[{"family":"Balibar","given":"Étienne"}],"issued":{"date-parts":[["1992"]]}}}],"schema":"https://github.com/citation-style-language/schema/raw/master/csl-citation.json"} </w:instrText>
      </w:r>
      <w:r w:rsidRPr="00AC7627">
        <w:rPr>
          <w:rFonts w:ascii="Times New Roman" w:hAnsi="Times New Roman" w:cs="Times New Roman"/>
          <w:sz w:val="20"/>
          <w:szCs w:val="20"/>
        </w:rPr>
        <w:fldChar w:fldCharType="separate"/>
      </w:r>
      <w:r w:rsidRPr="00AC7627">
        <w:rPr>
          <w:rFonts w:ascii="Times New Roman" w:eastAsia="Times New Roman" w:hAnsi="Times New Roman" w:cs="Times New Roman"/>
          <w:color w:val="000000"/>
          <w:sz w:val="20"/>
          <w:szCs w:val="20"/>
        </w:rPr>
        <w:t xml:space="preserve">Jürgen Habermas, </w:t>
      </w:r>
      <w:r w:rsidRPr="00AC7627">
        <w:rPr>
          <w:rFonts w:ascii="Times New Roman" w:eastAsia="Times New Roman" w:hAnsi="Times New Roman" w:cs="Times New Roman"/>
          <w:i/>
          <w:iCs/>
          <w:color w:val="000000"/>
          <w:sz w:val="20"/>
          <w:szCs w:val="20"/>
        </w:rPr>
        <w:t>Après l’État-nation: une nouvelle constellation politique</w:t>
      </w:r>
      <w:r w:rsidRPr="00AC7627">
        <w:rPr>
          <w:rFonts w:ascii="Times New Roman" w:eastAsia="Times New Roman" w:hAnsi="Times New Roman" w:cs="Times New Roman"/>
          <w:color w:val="000000"/>
          <w:sz w:val="20"/>
          <w:szCs w:val="20"/>
        </w:rPr>
        <w:t>, traduit par Rainer Rochlitz, Paris, Fayard, 2000.</w:t>
      </w:r>
      <w:r w:rsidRPr="00AC7627">
        <w:rPr>
          <w:rFonts w:ascii="Times New Roman" w:hAnsi="Times New Roman" w:cs="Times New Roman"/>
          <w:sz w:val="20"/>
          <w:szCs w:val="20"/>
        </w:rPr>
        <w:fldChar w:fldCharType="end"/>
      </w:r>
    </w:p>
  </w:footnote>
  <w:footnote w:id="10">
    <w:p w14:paraId="376F3569" w14:textId="59CD4116" w:rsidR="00F40825" w:rsidRPr="00AC7627" w:rsidRDefault="00F40825" w:rsidP="00AC7627">
      <w:pPr>
        <w:pStyle w:val="FootnoteText"/>
        <w:jc w:val="both"/>
        <w:rPr>
          <w:rFonts w:ascii="Times New Roman" w:hAnsi="Times New Roman" w:cs="Times New Roman"/>
          <w:sz w:val="20"/>
          <w:szCs w:val="20"/>
        </w:rPr>
      </w:pPr>
      <w:r w:rsidRPr="00AC7627">
        <w:rPr>
          <w:rStyle w:val="FootnoteReference"/>
          <w:rFonts w:ascii="Times New Roman" w:hAnsi="Times New Roman" w:cs="Times New Roman"/>
          <w:sz w:val="20"/>
          <w:szCs w:val="20"/>
        </w:rPr>
        <w:footnoteRef/>
      </w:r>
      <w:r w:rsidRPr="00AC7627">
        <w:rPr>
          <w:rFonts w:ascii="Times New Roman" w:hAnsi="Times New Roman" w:cs="Times New Roman"/>
          <w:sz w:val="20"/>
          <w:szCs w:val="20"/>
        </w:rPr>
        <w:t xml:space="preserve"> </w:t>
      </w:r>
      <w:r w:rsidRPr="00AC7627">
        <w:rPr>
          <w:rFonts w:ascii="Times New Roman" w:eastAsia="Times New Roman" w:hAnsi="Times New Roman" w:cs="Times New Roman"/>
          <w:color w:val="000000"/>
          <w:sz w:val="20"/>
          <w:szCs w:val="20"/>
        </w:rPr>
        <w:t xml:space="preserve">Étienne </w:t>
      </w:r>
      <w:proofErr w:type="spellStart"/>
      <w:r w:rsidRPr="00AC7627">
        <w:rPr>
          <w:rFonts w:ascii="Times New Roman" w:eastAsia="Times New Roman" w:hAnsi="Times New Roman" w:cs="Times New Roman"/>
          <w:color w:val="000000"/>
          <w:sz w:val="20"/>
          <w:szCs w:val="20"/>
        </w:rPr>
        <w:t>Balibar</w:t>
      </w:r>
      <w:proofErr w:type="spellEnd"/>
      <w:r w:rsidRPr="00AC7627">
        <w:rPr>
          <w:rFonts w:ascii="Times New Roman" w:eastAsia="Times New Roman" w:hAnsi="Times New Roman" w:cs="Times New Roman"/>
          <w:color w:val="000000"/>
          <w:sz w:val="20"/>
          <w:szCs w:val="20"/>
        </w:rPr>
        <w:t xml:space="preserve">, </w:t>
      </w:r>
      <w:r w:rsidRPr="00AC7627">
        <w:rPr>
          <w:rFonts w:ascii="Times New Roman" w:eastAsia="Times New Roman" w:hAnsi="Times New Roman" w:cs="Times New Roman"/>
          <w:i/>
          <w:iCs/>
          <w:color w:val="000000"/>
          <w:sz w:val="20"/>
          <w:szCs w:val="20"/>
        </w:rPr>
        <w:t>Les frontières de la démocratie</w:t>
      </w:r>
      <w:r w:rsidRPr="00AC7627">
        <w:rPr>
          <w:rFonts w:ascii="Times New Roman" w:eastAsia="Times New Roman" w:hAnsi="Times New Roman" w:cs="Times New Roman"/>
          <w:color w:val="000000"/>
          <w:sz w:val="20"/>
          <w:szCs w:val="20"/>
        </w:rPr>
        <w:t>, Paris, la Découverte, 1992.</w:t>
      </w:r>
    </w:p>
  </w:footnote>
  <w:footnote w:id="11">
    <w:p w14:paraId="2DC70AAD" w14:textId="476BE12C" w:rsidR="00725E29" w:rsidRPr="00725E29" w:rsidRDefault="00725E29" w:rsidP="00725E29">
      <w:pPr>
        <w:autoSpaceDE w:val="0"/>
        <w:autoSpaceDN w:val="0"/>
        <w:adjustRightInd w:val="0"/>
        <w:rPr>
          <w:sz w:val="20"/>
          <w:szCs w:val="20"/>
        </w:rPr>
      </w:pPr>
      <w:r w:rsidRPr="00725E29">
        <w:rPr>
          <w:rStyle w:val="FootnoteReference"/>
          <w:sz w:val="20"/>
          <w:szCs w:val="20"/>
        </w:rPr>
        <w:footnoteRef/>
      </w:r>
      <w:r w:rsidRPr="00725E29">
        <w:rPr>
          <w:sz w:val="20"/>
          <w:szCs w:val="20"/>
        </w:rPr>
        <w:t xml:space="preserve"> </w:t>
      </w:r>
      <w:r w:rsidRPr="00725E29">
        <w:rPr>
          <w:sz w:val="20"/>
          <w:szCs w:val="20"/>
          <w:lang w:val="fr-FR"/>
        </w:rPr>
        <w:t xml:space="preserve">Charles Taylor, </w:t>
      </w:r>
      <w:r w:rsidRPr="00725E29">
        <w:rPr>
          <w:i/>
          <w:iCs/>
          <w:sz w:val="20"/>
          <w:szCs w:val="20"/>
          <w:lang w:val="fr-FR"/>
        </w:rPr>
        <w:t>Les sources du moi</w:t>
      </w:r>
      <w:r w:rsidRPr="00725E29">
        <w:rPr>
          <w:sz w:val="20"/>
          <w:szCs w:val="20"/>
          <w:lang w:val="fr-FR"/>
        </w:rPr>
        <w:t xml:space="preserve">, trad. C. </w:t>
      </w:r>
      <w:proofErr w:type="spellStart"/>
      <w:r w:rsidRPr="00725E29">
        <w:rPr>
          <w:sz w:val="20"/>
          <w:szCs w:val="20"/>
          <w:lang w:val="fr-FR"/>
        </w:rPr>
        <w:t>Melançon</w:t>
      </w:r>
      <w:proofErr w:type="spellEnd"/>
      <w:r w:rsidRPr="00725E29">
        <w:rPr>
          <w:sz w:val="20"/>
          <w:szCs w:val="20"/>
          <w:lang w:val="fr-FR"/>
        </w:rPr>
        <w:t>, Paris, Seuil, 1998, p. 148</w:t>
      </w:r>
      <w:r w:rsidRPr="00725E29">
        <w:rPr>
          <w:sz w:val="20"/>
          <w:szCs w:val="20"/>
        </w:rPr>
        <w:t xml:space="preserve"> </w:t>
      </w:r>
      <w:r w:rsidRPr="00725E29">
        <w:rPr>
          <w:sz w:val="20"/>
          <w:szCs w:val="20"/>
          <w:lang w:val="fr-FR"/>
        </w:rPr>
        <w:t xml:space="preserve">et </w:t>
      </w:r>
      <w:proofErr w:type="spellStart"/>
      <w:r w:rsidRPr="00725E29">
        <w:rPr>
          <w:sz w:val="20"/>
          <w:szCs w:val="20"/>
          <w:lang w:val="fr-FR"/>
        </w:rPr>
        <w:t>suiv</w:t>
      </w:r>
      <w:proofErr w:type="spellEnd"/>
      <w:r w:rsidRPr="00725E29">
        <w:rPr>
          <w:sz w:val="20"/>
          <w:szCs w:val="20"/>
          <w:lang w:val="fr-FR"/>
        </w:rPr>
        <w:t>.</w:t>
      </w:r>
    </w:p>
  </w:footnote>
  <w:footnote w:id="12">
    <w:p w14:paraId="5578D748" w14:textId="3966DFF3" w:rsidR="00F40825" w:rsidRPr="00AC7627" w:rsidRDefault="00F40825" w:rsidP="00AC7627">
      <w:pPr>
        <w:pStyle w:val="FootnoteText"/>
        <w:jc w:val="both"/>
        <w:rPr>
          <w:rFonts w:ascii="Times New Roman" w:hAnsi="Times New Roman" w:cs="Times New Roman"/>
          <w:sz w:val="20"/>
          <w:szCs w:val="20"/>
        </w:rPr>
      </w:pPr>
      <w:r w:rsidRPr="00AC7627">
        <w:rPr>
          <w:rStyle w:val="FootnoteReference"/>
          <w:rFonts w:ascii="Times New Roman" w:hAnsi="Times New Roman" w:cs="Times New Roman"/>
          <w:sz w:val="20"/>
          <w:szCs w:val="20"/>
        </w:rPr>
        <w:footnoteRef/>
      </w:r>
      <w:r w:rsidRPr="00AC7627">
        <w:rPr>
          <w:rFonts w:ascii="Times New Roman" w:hAnsi="Times New Roman" w:cs="Times New Roman"/>
          <w:sz w:val="20"/>
          <w:szCs w:val="20"/>
        </w:rPr>
        <w:t xml:space="preserve"> </w:t>
      </w:r>
      <w:r w:rsidRPr="00AC7627">
        <w:rPr>
          <w:rFonts w:ascii="Times New Roman" w:hAnsi="Times New Roman" w:cs="Times New Roman"/>
          <w:sz w:val="20"/>
          <w:szCs w:val="20"/>
        </w:rPr>
        <w:fldChar w:fldCharType="begin"/>
      </w:r>
      <w:r w:rsidRPr="00AC7627">
        <w:rPr>
          <w:rFonts w:ascii="Times New Roman" w:hAnsi="Times New Roman" w:cs="Times New Roman"/>
          <w:sz w:val="20"/>
          <w:szCs w:val="20"/>
        </w:rPr>
        <w:instrText xml:space="preserve"> ADDIN ZOTERO_ITEM CSL_CITATION {"citationID":"D0bugmaV","properties":{"formattedCitation":"Catherine Colliot-Th\\uc0\\u233{}l\\uc0\\u232{}ne, {\\i{}La d\\uc0\\u233{}mocratie sans \\uc0\\u171{}\\uc0\\u160{}Demos\\uc0\\u160{}\\uc0\\u187{}}, Paris, PUF, 2011.","plainCitation":"Catherine Colliot-Thélène, La démocratie sans « Demos », Paris, PUF, 2011.","noteIndex":10},"citationItems":[{"id":325,"uris":["http://zotero.org/users/3507128/items/8KZ4KTW2"],"uri":["http://zotero.org/users/3507128/items/8KZ4KTW2"],"itemData":{"id":325,"type":"book","event-place":"Paris","ISBN":"978-2-13-058162-8","language":"français","publisher":"PUF","publisher-place":"Paris","source":"Library Catalog - www.sudoc.abes.fr","title":"La démocratie sans \"Demos\"","author":[{"family":"Colliot-Thélène","given":"Catherine"}],"issued":{"date-parts":[["2011"]]}}}],"schema":"https://github.com/citation-style-language/schema/raw/master/csl-citation.json"} </w:instrText>
      </w:r>
      <w:r w:rsidRPr="00AC7627">
        <w:rPr>
          <w:rFonts w:ascii="Times New Roman" w:hAnsi="Times New Roman" w:cs="Times New Roman"/>
          <w:sz w:val="20"/>
          <w:szCs w:val="20"/>
        </w:rPr>
        <w:fldChar w:fldCharType="separate"/>
      </w:r>
      <w:r w:rsidRPr="00AC7627">
        <w:rPr>
          <w:rFonts w:ascii="Times New Roman" w:eastAsia="Times New Roman" w:hAnsi="Times New Roman" w:cs="Times New Roman"/>
          <w:color w:val="000000"/>
          <w:sz w:val="20"/>
          <w:szCs w:val="20"/>
        </w:rPr>
        <w:t xml:space="preserve">Catherine </w:t>
      </w:r>
      <w:proofErr w:type="spellStart"/>
      <w:r w:rsidRPr="00AC7627">
        <w:rPr>
          <w:rFonts w:ascii="Times New Roman" w:eastAsia="Times New Roman" w:hAnsi="Times New Roman" w:cs="Times New Roman"/>
          <w:color w:val="000000"/>
          <w:sz w:val="20"/>
          <w:szCs w:val="20"/>
        </w:rPr>
        <w:t>Colliot-Thélène</w:t>
      </w:r>
      <w:proofErr w:type="spellEnd"/>
      <w:r w:rsidRPr="00AC7627">
        <w:rPr>
          <w:rFonts w:ascii="Times New Roman" w:eastAsia="Times New Roman" w:hAnsi="Times New Roman" w:cs="Times New Roman"/>
          <w:color w:val="000000"/>
          <w:sz w:val="20"/>
          <w:szCs w:val="20"/>
        </w:rPr>
        <w:t xml:space="preserve">, </w:t>
      </w:r>
      <w:r w:rsidRPr="00AC7627">
        <w:rPr>
          <w:rFonts w:ascii="Times New Roman" w:eastAsia="Times New Roman" w:hAnsi="Times New Roman" w:cs="Times New Roman"/>
          <w:i/>
          <w:iCs/>
          <w:color w:val="000000"/>
          <w:sz w:val="20"/>
          <w:szCs w:val="20"/>
        </w:rPr>
        <w:t>La démocratie sans « </w:t>
      </w:r>
      <w:proofErr w:type="spellStart"/>
      <w:r w:rsidRPr="00AC7627">
        <w:rPr>
          <w:rFonts w:ascii="Times New Roman" w:eastAsia="Times New Roman" w:hAnsi="Times New Roman" w:cs="Times New Roman"/>
          <w:i/>
          <w:iCs/>
          <w:color w:val="000000"/>
          <w:sz w:val="20"/>
          <w:szCs w:val="20"/>
        </w:rPr>
        <w:t>Demos</w:t>
      </w:r>
      <w:proofErr w:type="spellEnd"/>
      <w:r w:rsidRPr="00AC7627">
        <w:rPr>
          <w:rFonts w:ascii="Times New Roman" w:eastAsia="Times New Roman" w:hAnsi="Times New Roman" w:cs="Times New Roman"/>
          <w:i/>
          <w:iCs/>
          <w:color w:val="000000"/>
          <w:sz w:val="20"/>
          <w:szCs w:val="20"/>
        </w:rPr>
        <w:t> »</w:t>
      </w:r>
      <w:r w:rsidRPr="00AC7627">
        <w:rPr>
          <w:rFonts w:ascii="Times New Roman" w:eastAsia="Times New Roman" w:hAnsi="Times New Roman" w:cs="Times New Roman"/>
          <w:color w:val="000000"/>
          <w:sz w:val="20"/>
          <w:szCs w:val="20"/>
        </w:rPr>
        <w:t>, Paris, PUF, 2011</w:t>
      </w:r>
      <w:r w:rsidRPr="00AC7627">
        <w:rPr>
          <w:rFonts w:ascii="Times New Roman" w:hAnsi="Times New Roman" w:cs="Times New Roman"/>
          <w:sz w:val="20"/>
          <w:szCs w:val="20"/>
        </w:rPr>
        <w:fldChar w:fldCharType="end"/>
      </w:r>
      <w:r w:rsidRPr="00AC7627">
        <w:rPr>
          <w:rFonts w:ascii="Times New Roman" w:hAnsi="Times New Roman" w:cs="Times New Roman"/>
          <w:sz w:val="20"/>
          <w:szCs w:val="20"/>
        </w:rPr>
        <w:t>, p. 10. Et plus loin (p. 187) : « le peuple, entendu comme pouvoir constituant, a été tout d’abord une fiction nécessaire à la légitimation de l’État souverain quand l’effondrement des ordres hiérarchiques de l’Ancien Régime a fini par emporter avec eux la légitimité dynastique ».</w:t>
      </w:r>
    </w:p>
  </w:footnote>
  <w:footnote w:id="13">
    <w:p w14:paraId="38003BED" w14:textId="77777777" w:rsidR="00F40825" w:rsidRPr="00AC7627" w:rsidRDefault="00F40825" w:rsidP="00AC7627">
      <w:pPr>
        <w:pStyle w:val="FootnoteText"/>
        <w:jc w:val="both"/>
        <w:rPr>
          <w:rFonts w:ascii="Times New Roman" w:hAnsi="Times New Roman" w:cs="Times New Roman"/>
          <w:sz w:val="20"/>
          <w:szCs w:val="20"/>
        </w:rPr>
      </w:pPr>
      <w:r w:rsidRPr="00AC7627">
        <w:rPr>
          <w:rStyle w:val="FootnoteReference"/>
          <w:rFonts w:ascii="Times New Roman" w:hAnsi="Times New Roman" w:cs="Times New Roman"/>
          <w:sz w:val="20"/>
          <w:szCs w:val="20"/>
        </w:rPr>
        <w:footnoteRef/>
      </w:r>
      <w:r w:rsidRPr="00AC7627">
        <w:rPr>
          <w:rFonts w:ascii="Times New Roman" w:hAnsi="Times New Roman" w:cs="Times New Roman"/>
          <w:sz w:val="20"/>
          <w:szCs w:val="20"/>
        </w:rPr>
        <w:t xml:space="preserve"> </w:t>
      </w:r>
      <w:r w:rsidRPr="00AC7627">
        <w:rPr>
          <w:rFonts w:ascii="Times New Roman" w:hAnsi="Times New Roman" w:cs="Times New Roman"/>
          <w:i/>
          <w:sz w:val="20"/>
          <w:szCs w:val="20"/>
        </w:rPr>
        <w:t>Ibid</w:t>
      </w:r>
      <w:r w:rsidRPr="00AC7627">
        <w:rPr>
          <w:rFonts w:ascii="Times New Roman" w:hAnsi="Times New Roman" w:cs="Times New Roman"/>
          <w:sz w:val="20"/>
          <w:szCs w:val="20"/>
        </w:rPr>
        <w:t>., p. 8.</w:t>
      </w:r>
    </w:p>
  </w:footnote>
  <w:footnote w:id="14">
    <w:p w14:paraId="2F4DE775" w14:textId="58BE0718" w:rsidR="00F40825" w:rsidRPr="00AC7627" w:rsidRDefault="00F40825" w:rsidP="00AC7627">
      <w:pPr>
        <w:pStyle w:val="FootnoteText"/>
        <w:jc w:val="both"/>
        <w:rPr>
          <w:rFonts w:ascii="Times New Roman" w:hAnsi="Times New Roman" w:cs="Times New Roman"/>
          <w:sz w:val="20"/>
          <w:szCs w:val="20"/>
        </w:rPr>
      </w:pPr>
      <w:r w:rsidRPr="00AC7627">
        <w:rPr>
          <w:rStyle w:val="FootnoteReference"/>
          <w:rFonts w:ascii="Times New Roman" w:hAnsi="Times New Roman" w:cs="Times New Roman"/>
          <w:sz w:val="20"/>
          <w:szCs w:val="20"/>
        </w:rPr>
        <w:footnoteRef/>
      </w:r>
      <w:r w:rsidRPr="00AC7627">
        <w:rPr>
          <w:rFonts w:ascii="Times New Roman" w:hAnsi="Times New Roman" w:cs="Times New Roman"/>
          <w:sz w:val="20"/>
          <w:szCs w:val="20"/>
        </w:rPr>
        <w:t xml:space="preserve"> </w:t>
      </w:r>
      <w:r w:rsidRPr="00AC7627">
        <w:rPr>
          <w:rFonts w:ascii="Times New Roman" w:hAnsi="Times New Roman" w:cs="Times New Roman"/>
          <w:i/>
          <w:sz w:val="20"/>
          <w:szCs w:val="20"/>
        </w:rPr>
        <w:t>Ibid.</w:t>
      </w:r>
    </w:p>
  </w:footnote>
  <w:footnote w:id="15">
    <w:p w14:paraId="3DC34C88" w14:textId="3DEB3CF0" w:rsidR="00F40825" w:rsidRPr="00725E29" w:rsidRDefault="00F40825" w:rsidP="00725E29">
      <w:pPr>
        <w:autoSpaceDE w:val="0"/>
        <w:autoSpaceDN w:val="0"/>
        <w:adjustRightInd w:val="0"/>
        <w:jc w:val="both"/>
        <w:rPr>
          <w:sz w:val="20"/>
          <w:szCs w:val="20"/>
          <w:lang w:val="fr-FR"/>
        </w:rPr>
      </w:pPr>
      <w:r w:rsidRPr="00AC7627">
        <w:rPr>
          <w:rStyle w:val="FootnoteReference"/>
          <w:sz w:val="20"/>
          <w:szCs w:val="20"/>
        </w:rPr>
        <w:footnoteRef/>
      </w:r>
      <w:r w:rsidRPr="00AC7627">
        <w:rPr>
          <w:sz w:val="20"/>
          <w:szCs w:val="20"/>
        </w:rPr>
        <w:t xml:space="preserve"> </w:t>
      </w:r>
      <w:r w:rsidR="00725E29" w:rsidRPr="00725E29">
        <w:rPr>
          <w:sz w:val="20"/>
          <w:szCs w:val="20"/>
          <w:lang w:val="fr-FR"/>
        </w:rPr>
        <w:t xml:space="preserve">Catherine </w:t>
      </w:r>
      <w:proofErr w:type="spellStart"/>
      <w:r w:rsidR="00725E29" w:rsidRPr="00725E29">
        <w:rPr>
          <w:sz w:val="20"/>
          <w:szCs w:val="20"/>
          <w:lang w:val="fr-FR"/>
        </w:rPr>
        <w:t>Colliot-Thélène</w:t>
      </w:r>
      <w:proofErr w:type="spellEnd"/>
      <w:r w:rsidR="00725E29" w:rsidRPr="00725E29">
        <w:rPr>
          <w:sz w:val="20"/>
          <w:szCs w:val="20"/>
          <w:lang w:val="fr-FR"/>
        </w:rPr>
        <w:t xml:space="preserve"> ne donne qu’un seul exemple concret d’une pratique</w:t>
      </w:r>
      <w:r w:rsidR="00725E29" w:rsidRPr="00725E29">
        <w:rPr>
          <w:sz w:val="20"/>
          <w:szCs w:val="20"/>
          <w:lang w:val="fr-FR"/>
        </w:rPr>
        <w:t xml:space="preserve"> </w:t>
      </w:r>
      <w:r w:rsidR="00725E29" w:rsidRPr="00725E29">
        <w:rPr>
          <w:sz w:val="20"/>
          <w:szCs w:val="20"/>
          <w:lang w:val="fr-FR"/>
        </w:rPr>
        <w:t>démocratique opérée par le brandissement de droits subjectifs, à l’échelle municipale :</w:t>
      </w:r>
      <w:r w:rsidR="00725E29" w:rsidRPr="00725E29">
        <w:rPr>
          <w:sz w:val="20"/>
          <w:szCs w:val="20"/>
          <w:lang w:val="fr-FR"/>
        </w:rPr>
        <w:t xml:space="preserve"> </w:t>
      </w:r>
      <w:r w:rsidR="00725E29" w:rsidRPr="00725E29">
        <w:rPr>
          <w:sz w:val="20"/>
          <w:szCs w:val="20"/>
          <w:lang w:val="fr-FR"/>
        </w:rPr>
        <w:t>les revendications juridiques de droits égaux par les citoyens des favelas bordant les</w:t>
      </w:r>
      <w:r w:rsidR="00725E29" w:rsidRPr="00725E29">
        <w:rPr>
          <w:sz w:val="20"/>
          <w:szCs w:val="20"/>
          <w:lang w:val="fr-FR"/>
        </w:rPr>
        <w:t xml:space="preserve"> </w:t>
      </w:r>
      <w:r w:rsidR="00725E29" w:rsidRPr="00725E29">
        <w:rPr>
          <w:sz w:val="20"/>
          <w:szCs w:val="20"/>
          <w:lang w:val="fr-FR"/>
        </w:rPr>
        <w:t>grandes métropoles au Brésil, en passant par des procès civils plutôt que par le recours des</w:t>
      </w:r>
      <w:r w:rsidR="00725E29" w:rsidRPr="00725E29">
        <w:rPr>
          <w:sz w:val="20"/>
          <w:szCs w:val="20"/>
          <w:lang w:val="fr-FR"/>
        </w:rPr>
        <w:t xml:space="preserve"> </w:t>
      </w:r>
      <w:r w:rsidR="00725E29" w:rsidRPr="00725E29">
        <w:rPr>
          <w:sz w:val="20"/>
          <w:szCs w:val="20"/>
          <w:lang w:val="fr-FR"/>
        </w:rPr>
        <w:t>potentats locaux (ibid., p. 184). Elle évoque par ailleurs la nécessité de trouver les leviers</w:t>
      </w:r>
      <w:r w:rsidR="00725E29" w:rsidRPr="00725E29">
        <w:rPr>
          <w:sz w:val="20"/>
          <w:szCs w:val="20"/>
          <w:lang w:val="fr-FR"/>
        </w:rPr>
        <w:t xml:space="preserve"> </w:t>
      </w:r>
      <w:r w:rsidR="00725E29" w:rsidRPr="00725E29">
        <w:rPr>
          <w:sz w:val="20"/>
          <w:szCs w:val="20"/>
          <w:lang w:val="fr-FR"/>
        </w:rPr>
        <w:t>d’action adaptés face au multilatéralisme exécutif et de rendre pensable la revendication</w:t>
      </w:r>
      <w:r w:rsidR="00725E29" w:rsidRPr="00725E29">
        <w:rPr>
          <w:sz w:val="20"/>
          <w:szCs w:val="20"/>
          <w:lang w:val="fr-FR"/>
        </w:rPr>
        <w:t xml:space="preserve"> </w:t>
      </w:r>
      <w:r w:rsidR="00725E29" w:rsidRPr="00725E29">
        <w:rPr>
          <w:sz w:val="20"/>
          <w:szCs w:val="20"/>
          <w:lang w:val="fr-FR"/>
        </w:rPr>
        <w:t>des droits sans en passer par les États, qui ne forment que l’un des nombreux niveaux</w:t>
      </w:r>
      <w:r w:rsidR="00725E29" w:rsidRPr="00725E29">
        <w:rPr>
          <w:sz w:val="20"/>
          <w:szCs w:val="20"/>
          <w:lang w:val="fr-FR"/>
        </w:rPr>
        <w:t xml:space="preserve"> </w:t>
      </w:r>
      <w:r w:rsidR="00725E29" w:rsidRPr="00725E29">
        <w:rPr>
          <w:sz w:val="20"/>
          <w:szCs w:val="20"/>
          <w:lang w:val="fr-FR"/>
        </w:rPr>
        <w:t>d’une organisation juridique internationale complexe.</w:t>
      </w:r>
      <w:r w:rsidRPr="00AC7627">
        <w:rPr>
          <w:sz w:val="20"/>
          <w:szCs w:val="20"/>
        </w:rPr>
        <w:t xml:space="preserve">  </w:t>
      </w:r>
    </w:p>
  </w:footnote>
  <w:footnote w:id="16">
    <w:p w14:paraId="53FAC727" w14:textId="520B8966" w:rsidR="00F40825" w:rsidRPr="00AC7627" w:rsidRDefault="00F40825" w:rsidP="00AC7627">
      <w:pPr>
        <w:pStyle w:val="FootnoteText"/>
        <w:jc w:val="both"/>
        <w:rPr>
          <w:rFonts w:ascii="Times New Roman" w:hAnsi="Times New Roman" w:cs="Times New Roman"/>
          <w:sz w:val="20"/>
          <w:szCs w:val="20"/>
        </w:rPr>
      </w:pPr>
      <w:r w:rsidRPr="00AC7627">
        <w:rPr>
          <w:rStyle w:val="FootnoteReference"/>
          <w:rFonts w:ascii="Times New Roman" w:hAnsi="Times New Roman" w:cs="Times New Roman"/>
          <w:sz w:val="20"/>
          <w:szCs w:val="20"/>
        </w:rPr>
        <w:footnoteRef/>
      </w:r>
      <w:r w:rsidRPr="00AC7627">
        <w:rPr>
          <w:rFonts w:ascii="Times New Roman" w:hAnsi="Times New Roman" w:cs="Times New Roman"/>
          <w:sz w:val="20"/>
          <w:szCs w:val="20"/>
        </w:rPr>
        <w:t xml:space="preserve"> </w:t>
      </w:r>
      <w:r w:rsidRPr="00AC7627">
        <w:rPr>
          <w:rFonts w:ascii="Times New Roman" w:hAnsi="Times New Roman" w:cs="Times New Roman"/>
          <w:sz w:val="20"/>
          <w:szCs w:val="20"/>
        </w:rPr>
        <w:fldChar w:fldCharType="begin"/>
      </w:r>
      <w:r w:rsidRPr="00AC7627">
        <w:rPr>
          <w:rFonts w:ascii="Times New Roman" w:hAnsi="Times New Roman" w:cs="Times New Roman"/>
          <w:sz w:val="20"/>
          <w:szCs w:val="20"/>
        </w:rPr>
        <w:instrText xml:space="preserve"> ADDIN ZOTERO_ITEM CSL_CITATION {"citationID":"OKrCTYvp","properties":{"formattedCitation":"Dominique Schnapper, {\\i{}La communaut\\uc0\\u233{} des citoyens: sur l\\uc0\\u8217{}id\\uc0\\u233{}e moderne de nation}, Paris, Gallimard, 1994, 228\\uc0\\u160{}p.","plainCitation":"Dominique Schnapper, La communauté des citoyens: sur l’idée moderne de nation, Paris, Gallimard, 1994, 228 p.","dontUpdate":true,"noteIndex":14},"citationItems":[{"id":1543,"uris":["http://zotero.org/users/3507128/items/SPDL7E5R"],"uri":["http://zotero.org/users/3507128/items/SPDL7E5R"],"itemData":{"id":1543,"type":"book","event-place":"Paris","ISBN":"978-2-07-073884-7","language":"français","number-of-pages":"228","publisher":"Gallimard","publisher-place":"Paris","source":"Library Catalog - www.sudoc.abes.fr","title":"La communauté des citoyens: sur l'idée moderne de nation","title-short":"La communauté des citoyens","author":[{"family":"Schnapper","given":"Dominique"}],"issued":{"date-parts":[["1994"]]}}}],"schema":"https://github.com/citation-style-language/schema/raw/master/csl-citation.json"} </w:instrText>
      </w:r>
      <w:r w:rsidRPr="00AC7627">
        <w:rPr>
          <w:rFonts w:ascii="Times New Roman" w:hAnsi="Times New Roman" w:cs="Times New Roman"/>
          <w:sz w:val="20"/>
          <w:szCs w:val="20"/>
        </w:rPr>
        <w:fldChar w:fldCharType="separate"/>
      </w:r>
      <w:r w:rsidRPr="00AC7627">
        <w:rPr>
          <w:rFonts w:ascii="Times New Roman" w:eastAsia="Times New Roman" w:hAnsi="Times New Roman" w:cs="Times New Roman"/>
          <w:color w:val="000000"/>
          <w:sz w:val="20"/>
          <w:szCs w:val="20"/>
        </w:rPr>
        <w:t xml:space="preserve">Dominique </w:t>
      </w:r>
      <w:proofErr w:type="spellStart"/>
      <w:r w:rsidRPr="00725E29">
        <w:rPr>
          <w:rFonts w:ascii="Times New Roman" w:eastAsia="Times New Roman" w:hAnsi="Times New Roman" w:cs="Times New Roman"/>
          <w:color w:val="000000"/>
          <w:sz w:val="20"/>
          <w:szCs w:val="20"/>
        </w:rPr>
        <w:t>Schnapper</w:t>
      </w:r>
      <w:proofErr w:type="spellEnd"/>
      <w:r w:rsidRPr="00AC7627">
        <w:rPr>
          <w:rFonts w:ascii="Times New Roman" w:eastAsia="Times New Roman" w:hAnsi="Times New Roman" w:cs="Times New Roman"/>
          <w:color w:val="000000"/>
          <w:sz w:val="20"/>
          <w:szCs w:val="20"/>
        </w:rPr>
        <w:t xml:space="preserve">, </w:t>
      </w:r>
      <w:r w:rsidRPr="00AC7627">
        <w:rPr>
          <w:rFonts w:ascii="Times New Roman" w:eastAsia="Times New Roman" w:hAnsi="Times New Roman" w:cs="Times New Roman"/>
          <w:i/>
          <w:iCs/>
          <w:color w:val="000000"/>
          <w:sz w:val="20"/>
          <w:szCs w:val="20"/>
        </w:rPr>
        <w:t xml:space="preserve">La communauté des </w:t>
      </w:r>
      <w:proofErr w:type="gramStart"/>
      <w:r w:rsidRPr="00AC7627">
        <w:rPr>
          <w:rFonts w:ascii="Times New Roman" w:eastAsia="Times New Roman" w:hAnsi="Times New Roman" w:cs="Times New Roman"/>
          <w:i/>
          <w:iCs/>
          <w:color w:val="000000"/>
          <w:sz w:val="20"/>
          <w:szCs w:val="20"/>
        </w:rPr>
        <w:t>citoyens:</w:t>
      </w:r>
      <w:proofErr w:type="gramEnd"/>
      <w:r w:rsidRPr="00AC7627">
        <w:rPr>
          <w:rFonts w:ascii="Times New Roman" w:eastAsia="Times New Roman" w:hAnsi="Times New Roman" w:cs="Times New Roman"/>
          <w:i/>
          <w:iCs/>
          <w:color w:val="000000"/>
          <w:sz w:val="20"/>
          <w:szCs w:val="20"/>
        </w:rPr>
        <w:t xml:space="preserve"> sur l’idée moderne de nation</w:t>
      </w:r>
      <w:r w:rsidRPr="00AC7627">
        <w:rPr>
          <w:rFonts w:ascii="Times New Roman" w:eastAsia="Times New Roman" w:hAnsi="Times New Roman" w:cs="Times New Roman"/>
          <w:color w:val="000000"/>
          <w:sz w:val="20"/>
          <w:szCs w:val="20"/>
        </w:rPr>
        <w:t>, Paris, Gallimard, 1994.</w:t>
      </w:r>
      <w:r w:rsidRPr="00AC7627">
        <w:rPr>
          <w:rFonts w:ascii="Times New Roman" w:hAnsi="Times New Roman" w:cs="Times New Roman"/>
          <w:sz w:val="20"/>
          <w:szCs w:val="20"/>
        </w:rPr>
        <w:fldChar w:fldCharType="end"/>
      </w:r>
    </w:p>
  </w:footnote>
  <w:footnote w:id="17">
    <w:p w14:paraId="56B7059F" w14:textId="27DAC029" w:rsidR="00F40825" w:rsidRPr="00AC7627" w:rsidRDefault="00F40825" w:rsidP="00AC7627">
      <w:pPr>
        <w:pStyle w:val="FootnoteText"/>
        <w:jc w:val="both"/>
        <w:rPr>
          <w:rFonts w:ascii="Times New Roman" w:hAnsi="Times New Roman" w:cs="Times New Roman"/>
          <w:sz w:val="20"/>
          <w:szCs w:val="20"/>
        </w:rPr>
      </w:pPr>
      <w:r w:rsidRPr="00AC7627">
        <w:rPr>
          <w:rStyle w:val="FootnoteReference"/>
          <w:rFonts w:ascii="Times New Roman" w:hAnsi="Times New Roman" w:cs="Times New Roman"/>
          <w:sz w:val="20"/>
          <w:szCs w:val="20"/>
        </w:rPr>
        <w:footnoteRef/>
      </w:r>
      <w:r w:rsidRPr="00AC7627">
        <w:rPr>
          <w:rFonts w:ascii="Times New Roman" w:hAnsi="Times New Roman" w:cs="Times New Roman"/>
          <w:sz w:val="20"/>
          <w:szCs w:val="20"/>
        </w:rPr>
        <w:t xml:space="preserve"> </w:t>
      </w:r>
      <w:r w:rsidRPr="00AC7627">
        <w:rPr>
          <w:rFonts w:ascii="Times New Roman" w:hAnsi="Times New Roman" w:cs="Times New Roman"/>
          <w:sz w:val="20"/>
          <w:szCs w:val="20"/>
        </w:rPr>
        <w:fldChar w:fldCharType="begin"/>
      </w:r>
      <w:r w:rsidRPr="00AC7627">
        <w:rPr>
          <w:rFonts w:ascii="Times New Roman" w:hAnsi="Times New Roman" w:cs="Times New Roman"/>
          <w:sz w:val="20"/>
          <w:szCs w:val="20"/>
        </w:rPr>
        <w:instrText xml:space="preserve"> ADDIN ZOTERO_ITEM CSL_CITATION {"citationID":"Amgq9l5i","properties":{"formattedCitation":"\\uc0\\u201{}tienne Balibar, {\\i{}Droit de cit\\uc0\\u233{}}, Paris, Presses universitaires de France, 2002, v+218\\uc0\\u160{}p.","plainCitation":"Étienne Balibar, Droit de cité, Paris, Presses universitaires de France, 2002, v+218 p.","dontUpdate":true,"noteIndex":15},"citationItems":[{"id":1387,"uris":["http://zotero.org/users/3507128/items/R8WHRN7C"],"uri":["http://zotero.org/users/3507128/items/R8WHRN7C"],"itemData":{"id":1387,"type":"book","event-place":"Paris","ISBN":"978-2-13-052384-0","language":"français","number-of-pages":"v+218","publisher":"Presses universitaires de France","publisher-place":"Paris","source":"Library Catalog - www.sudoc.abes.fr","title":"Droit de cité","author":[{"family":"Balibar","given":"Étienne"}],"issued":{"date-parts":[["2002"]]}}}],"schema":"https://github.com/citation-style-language/schema/raw/master/csl-citation.json"} </w:instrText>
      </w:r>
      <w:r w:rsidRPr="00AC7627">
        <w:rPr>
          <w:rFonts w:ascii="Times New Roman" w:hAnsi="Times New Roman" w:cs="Times New Roman"/>
          <w:sz w:val="20"/>
          <w:szCs w:val="20"/>
        </w:rPr>
        <w:fldChar w:fldCharType="separate"/>
      </w:r>
      <w:r w:rsidRPr="00AC7627">
        <w:rPr>
          <w:rFonts w:ascii="Times New Roman" w:eastAsia="Times New Roman" w:hAnsi="Times New Roman" w:cs="Times New Roman"/>
          <w:color w:val="000000"/>
          <w:sz w:val="20"/>
          <w:szCs w:val="20"/>
        </w:rPr>
        <w:t xml:space="preserve">Étienne Balibar, </w:t>
      </w:r>
      <w:r w:rsidRPr="00AC7627">
        <w:rPr>
          <w:rFonts w:ascii="Times New Roman" w:eastAsia="Times New Roman" w:hAnsi="Times New Roman" w:cs="Times New Roman"/>
          <w:i/>
          <w:iCs/>
          <w:color w:val="000000"/>
          <w:sz w:val="20"/>
          <w:szCs w:val="20"/>
        </w:rPr>
        <w:t>Droit de cité</w:t>
      </w:r>
      <w:r w:rsidRPr="00AC7627">
        <w:rPr>
          <w:rFonts w:ascii="Times New Roman" w:eastAsia="Times New Roman" w:hAnsi="Times New Roman" w:cs="Times New Roman"/>
          <w:color w:val="000000"/>
          <w:sz w:val="20"/>
          <w:szCs w:val="20"/>
        </w:rPr>
        <w:t>, Paris, Presses universitaires de France, 2002.</w:t>
      </w:r>
      <w:r w:rsidRPr="00AC7627">
        <w:rPr>
          <w:rFonts w:ascii="Times New Roman" w:hAnsi="Times New Roman" w:cs="Times New Roman"/>
          <w:sz w:val="20"/>
          <w:szCs w:val="20"/>
        </w:rPr>
        <w:fldChar w:fldCharType="end"/>
      </w:r>
    </w:p>
  </w:footnote>
  <w:footnote w:id="18">
    <w:p w14:paraId="465F9887" w14:textId="0FA030BB" w:rsidR="00F40825" w:rsidRPr="00B23381" w:rsidRDefault="00F40825" w:rsidP="00AC7627">
      <w:pPr>
        <w:jc w:val="both"/>
        <w:rPr>
          <w:sz w:val="20"/>
          <w:szCs w:val="20"/>
        </w:rPr>
      </w:pPr>
      <w:r w:rsidRPr="00AC7627">
        <w:rPr>
          <w:rStyle w:val="FootnoteReference"/>
          <w:sz w:val="20"/>
          <w:szCs w:val="20"/>
        </w:rPr>
        <w:footnoteRef/>
      </w:r>
      <w:r w:rsidRPr="00AC7627">
        <w:rPr>
          <w:sz w:val="20"/>
          <w:szCs w:val="20"/>
        </w:rPr>
        <w:t xml:space="preserve"> </w:t>
      </w:r>
      <w:r w:rsidRPr="00B23381">
        <w:rPr>
          <w:sz w:val="20"/>
          <w:szCs w:val="20"/>
        </w:rPr>
        <w:t xml:space="preserve">Les théoriciens majeurs de la démocratie délibérative ont souvent repris à leur compte le projet rousseauiste de l’autogouvernement du peuple, dans lequel chacun n’obéissant qu’à lui-même « reste aussi libre qu’auparavant ». Voir </w:t>
      </w:r>
      <w:r w:rsidRPr="00B23381">
        <w:rPr>
          <w:sz w:val="20"/>
          <w:szCs w:val="20"/>
        </w:rPr>
        <w:fldChar w:fldCharType="begin"/>
      </w:r>
      <w:r w:rsidRPr="00B23381">
        <w:rPr>
          <w:sz w:val="20"/>
          <w:szCs w:val="20"/>
        </w:rPr>
        <w:instrText xml:space="preserve"> ADDIN ZOTERO_ITEM CSL_CITATION {"citationID":"8ZEz7egP","properties":{"formattedCitation":"Charles Girard, \\uc0\\u171{}\\uc0\\u160{}Jean-Jacques Rousseau et la d\\uc0\\u233{}mocratie d\\uc0\\u233{}lib\\uc0\\u233{}rative\\uc0\\u8239{}: bien commun, droits individuels et unanimit\\uc0\\u233{}\\uc0\\u160{}\\uc0\\u187{}, {\\i{}Lumi\\uc0\\u232{}res}, 2010, n\\super o\\nosupersub{}\\uc0\\u160{}15, p. 199\\uc0\\u8209{}221.","plainCitation":"Charles Girard, « Jean-Jacques Rousseau et la démocratie délibérative : bien commun, droits individuels et unanimité », Lumières, 2010, no 15, p. 199</w:instrText>
      </w:r>
      <w:r w:rsidRPr="00B23381">
        <w:rPr>
          <w:rFonts w:eastAsia="Calibri" w:cs="Calibri"/>
          <w:sz w:val="20"/>
          <w:szCs w:val="20"/>
        </w:rPr>
        <w:instrText>‑</w:instrText>
      </w:r>
      <w:r w:rsidRPr="00B23381">
        <w:rPr>
          <w:sz w:val="20"/>
          <w:szCs w:val="20"/>
        </w:rPr>
        <w:instrText xml:space="preserve">221.","dontUpdate":true,"noteIndex":16},"citationItems":[{"id":147,"uris":["http://zotero.org/users/3507128/items/7D87DAVC"],"uri":["http://zotero.org/users/3507128/items/7D87DAVC"],"itemData":{"id":147,"type":"article-journal","container-title":"Lumières","issue":"15","page":"199-221","title":"Jean-Jacques Rousseau et la démocratie délibérative : bien commun, droits individuels et unanimité","author":[{"family":"Girard","given":"Charles"}],"issued":{"date-parts":[["2010"]]}}}],"schema":"https://github.com/citation-style-language/schema/raw/master/csl-citation.json"} </w:instrText>
      </w:r>
      <w:r w:rsidRPr="00B23381">
        <w:rPr>
          <w:sz w:val="20"/>
          <w:szCs w:val="20"/>
        </w:rPr>
        <w:fldChar w:fldCharType="separate"/>
      </w:r>
      <w:r w:rsidRPr="00B23381">
        <w:rPr>
          <w:color w:val="000000"/>
          <w:sz w:val="20"/>
          <w:szCs w:val="20"/>
        </w:rPr>
        <w:t xml:space="preserve">Charles Girard, « Jean-Jacques Rousseau et la démocratie délibérative : bien commun, droits individuels et unanimité », </w:t>
      </w:r>
      <w:r w:rsidRPr="00B23381">
        <w:rPr>
          <w:i/>
          <w:iCs/>
          <w:color w:val="000000"/>
          <w:sz w:val="20"/>
          <w:szCs w:val="20"/>
        </w:rPr>
        <w:t>Lumières</w:t>
      </w:r>
      <w:r w:rsidRPr="00B23381">
        <w:rPr>
          <w:color w:val="000000"/>
          <w:sz w:val="20"/>
          <w:szCs w:val="20"/>
        </w:rPr>
        <w:t>, 2010, n</w:t>
      </w:r>
      <w:r w:rsidRPr="00B23381">
        <w:rPr>
          <w:color w:val="000000"/>
          <w:sz w:val="20"/>
          <w:szCs w:val="20"/>
          <w:vertAlign w:val="superscript"/>
        </w:rPr>
        <w:t>o</w:t>
      </w:r>
      <w:r w:rsidRPr="00B23381">
        <w:rPr>
          <w:color w:val="000000"/>
          <w:sz w:val="20"/>
          <w:szCs w:val="20"/>
        </w:rPr>
        <w:t> 15, p. 199</w:t>
      </w:r>
      <w:r w:rsidRPr="00B23381">
        <w:rPr>
          <w:rFonts w:eastAsia="Calibri" w:cs="Calibri"/>
          <w:color w:val="000000"/>
          <w:sz w:val="20"/>
          <w:szCs w:val="20"/>
        </w:rPr>
        <w:t>‑</w:t>
      </w:r>
      <w:r w:rsidRPr="00B23381">
        <w:rPr>
          <w:color w:val="000000"/>
          <w:sz w:val="20"/>
          <w:szCs w:val="20"/>
        </w:rPr>
        <w:t>221</w:t>
      </w:r>
      <w:r w:rsidRPr="00B23381">
        <w:rPr>
          <w:sz w:val="20"/>
          <w:szCs w:val="20"/>
        </w:rPr>
        <w:fldChar w:fldCharType="end"/>
      </w:r>
      <w:r w:rsidRPr="00B23381">
        <w:rPr>
          <w:sz w:val="20"/>
          <w:szCs w:val="20"/>
        </w:rPr>
        <w:t xml:space="preserve">. Cela s’explique notamment par le fait que Rousseau établissait explicitement le lien entre majorité et rationalité : pourquoi devrais-je me soumettre aux décisions de la majorité, si ce n’est parce qu’elle a raison ? Ce qui suppose que la décision majoritaire repose sur des raisons </w:t>
      </w:r>
      <w:r w:rsidRPr="00B23381">
        <w:rPr>
          <w:i/>
          <w:sz w:val="20"/>
          <w:szCs w:val="20"/>
        </w:rPr>
        <w:t>qui puissent valoir pour tous</w:t>
      </w:r>
      <w:r w:rsidRPr="00B23381">
        <w:rPr>
          <w:sz w:val="20"/>
          <w:szCs w:val="20"/>
        </w:rPr>
        <w:t xml:space="preserve">, constituant une volonté générale et non une volonté particulière. </w:t>
      </w:r>
    </w:p>
  </w:footnote>
  <w:footnote w:id="19">
    <w:p w14:paraId="0A15BFA4" w14:textId="55CDFFA0" w:rsidR="00F40825" w:rsidRPr="00AC7627" w:rsidRDefault="00F40825" w:rsidP="00AC7627">
      <w:pPr>
        <w:jc w:val="both"/>
        <w:rPr>
          <w:sz w:val="20"/>
          <w:szCs w:val="20"/>
        </w:rPr>
      </w:pPr>
      <w:r w:rsidRPr="00AC7627">
        <w:rPr>
          <w:rStyle w:val="FootnoteReference"/>
          <w:sz w:val="20"/>
          <w:szCs w:val="20"/>
        </w:rPr>
        <w:footnoteRef/>
      </w:r>
      <w:r w:rsidRPr="00AC7627">
        <w:rPr>
          <w:sz w:val="20"/>
          <w:szCs w:val="20"/>
        </w:rPr>
        <w:t xml:space="preserve"> On peut localiser dans l’œuvre de Rousseau la première formulation d’un tel principe. Je me permets sur ce point de renvoyer à ma thèse : </w:t>
      </w:r>
      <w:r w:rsidRPr="00AC7627">
        <w:rPr>
          <w:sz w:val="20"/>
          <w:szCs w:val="20"/>
        </w:rPr>
        <w:fldChar w:fldCharType="begin"/>
      </w:r>
      <w:r w:rsidRPr="00AC7627">
        <w:rPr>
          <w:sz w:val="20"/>
          <w:szCs w:val="20"/>
        </w:rPr>
        <w:instrText xml:space="preserve"> ADDIN ZOTERO_ITEM CSL_CITATION {"citationID":"WfUI7cAg","properties":{"formattedCitation":"Th\\uc0\\u233{}ophile P\\uc0\\u233{}nigaud de Mourgues, {\\i{}Rousseau et le principe de citoyennet\\uc0\\u233{}. Recherche sur la nature du lien social d\\uc0\\u233{}mocratique}, thesis, ENS de Lyon, s.l., 2018.","plainCitation":"Théophile Pénigaud de Mourgues, Rousseau et le principe de citoyenneté. Recherche sur la nature du lien social démocratique, thesis, ENS de Lyon, s.l., 2018.","dontUpdate":true,"noteIndex":17},"citationItems":[{"id":2117,"uris":["http://zotero.org/users/3507128/items/UTPFYZF4"],"uri":["http://zotero.org/users/3507128/items/UTPFYZF4"],"itemData":{"id":2117,"type":"thesis","abstract":"Cette recherche a pour objet le lien conceptuel entre participation politique et lien social dans la théorie politique de Rousseau. Elle présente une réinterprétation de la volonté générale, considérée comme un concept descriptif avant d’être normatif, affectif avant d’être rationnel,attribuée aux membres du collectif avant de l’être à celui-ci. L’activité de la volonté générale mesure l’attachement des citoyens aux lois, dans la mesure où ils y voient le moyen de promouvoir leur propre intérêt, compte tenu du fait de la socialisation. La volonté générale des citoyens ne saurait toutefois se maintenir sans que ces derniers soient régulièrement amenés à contrôler les termes de leur association et à vérifier leur effectivité dans le cadre d’institutions spécifiques. L’exigence exorbitante de souveraineté populaire, identifiée à l’exercice direct du pouvoir législatif, est manifestement attenante à l’idéal de socialité juridique que Rousseau place au coeur de sa théorie politique. Cet idéal trouve une incarnation contrefactuelle dans les pratiques et demandes de la bourgeoisie de Genève, en particulier durant le premier tiers du XVIIIe siècle, auxquelles le Contrat Social donne un fondement théorique ex post facto. Plutôt que d’abstraire le Contrat Social de son contexte, croyant ainsi en étendre la portée, c’est de l’intérieur de celui-ci que s’éclaire son universalité. Nous montrons, en dialogue critique avec les philosophies de Rawls et de Habermas, qu’il soutient l’exigence d’une démocratie délibérative radicale.","genre":"thesis","publisher":"ENS de Lyon","source":"www.theses.fr","title":"Rousseau et le principe de citoyenneté. Recherche sur la nature du lien social démocratique","URL":"http://www.theses.fr/2018LYSEN032","author":[{"family":"Pénigaud de Mourgues","given":"Théophile"}],"accessed":{"date-parts":[["2019",3,9]]},"issued":{"date-parts":[["2018",9,21]]}}}],"schema":"https://github.com/citation-style-language/schema/raw/master/csl-citation.json"} </w:instrText>
      </w:r>
      <w:r w:rsidRPr="00AC7627">
        <w:rPr>
          <w:sz w:val="20"/>
          <w:szCs w:val="20"/>
        </w:rPr>
        <w:fldChar w:fldCharType="separate"/>
      </w:r>
      <w:r w:rsidRPr="00AC7627">
        <w:rPr>
          <w:color w:val="000000"/>
          <w:sz w:val="20"/>
          <w:szCs w:val="20"/>
        </w:rPr>
        <w:t xml:space="preserve">Théophile Pénigaud de Mourgues, </w:t>
      </w:r>
      <w:r w:rsidRPr="00AC7627">
        <w:rPr>
          <w:i/>
          <w:iCs/>
          <w:color w:val="000000"/>
          <w:sz w:val="20"/>
          <w:szCs w:val="20"/>
        </w:rPr>
        <w:t>Rousseau et le principe de citoyenneté. Recherche sur la nature du lien social démocratique</w:t>
      </w:r>
      <w:r w:rsidRPr="00AC7627">
        <w:rPr>
          <w:color w:val="000000"/>
          <w:sz w:val="20"/>
          <w:szCs w:val="20"/>
        </w:rPr>
        <w:t>, Thèse de doctorat, Université de Lyon, 2018.</w:t>
      </w:r>
      <w:r w:rsidRPr="00AC7627">
        <w:rPr>
          <w:sz w:val="20"/>
          <w:szCs w:val="20"/>
        </w:rPr>
        <w:fldChar w:fldCharType="end"/>
      </w:r>
    </w:p>
  </w:footnote>
  <w:footnote w:id="20">
    <w:p w14:paraId="099280F0" w14:textId="50C97014" w:rsidR="00F40825" w:rsidRPr="008605B8" w:rsidRDefault="00F40825" w:rsidP="00AC7627">
      <w:pPr>
        <w:pStyle w:val="FootnoteText"/>
        <w:jc w:val="both"/>
        <w:rPr>
          <w:rFonts w:ascii="Times New Roman" w:hAnsi="Times New Roman" w:cs="Times New Roman"/>
          <w:sz w:val="20"/>
          <w:szCs w:val="20"/>
          <w:lang w:val="en-US"/>
        </w:rPr>
      </w:pPr>
      <w:r w:rsidRPr="00AC7627">
        <w:rPr>
          <w:rStyle w:val="FootnoteReference"/>
          <w:rFonts w:ascii="Times New Roman" w:hAnsi="Times New Roman" w:cs="Times New Roman"/>
          <w:sz w:val="20"/>
          <w:szCs w:val="20"/>
        </w:rPr>
        <w:footnoteRef/>
      </w:r>
      <w:r w:rsidRPr="00AC7627">
        <w:rPr>
          <w:rFonts w:ascii="Times New Roman" w:hAnsi="Times New Roman" w:cs="Times New Roman"/>
          <w:sz w:val="20"/>
          <w:szCs w:val="20"/>
          <w:lang w:val="en-US"/>
        </w:rPr>
        <w:t xml:space="preserve"> </w:t>
      </w:r>
      <w:r w:rsidRPr="00AC7627">
        <w:rPr>
          <w:rFonts w:ascii="Times New Roman" w:hAnsi="Times New Roman" w:cs="Times New Roman"/>
          <w:sz w:val="20"/>
          <w:szCs w:val="20"/>
        </w:rPr>
        <w:fldChar w:fldCharType="begin"/>
      </w:r>
      <w:r w:rsidRPr="00AC7627">
        <w:rPr>
          <w:rFonts w:ascii="Times New Roman" w:hAnsi="Times New Roman" w:cs="Times New Roman"/>
          <w:sz w:val="20"/>
          <w:szCs w:val="20"/>
          <w:lang w:val="en-US"/>
        </w:rPr>
        <w:instrText xml:space="preserve"> ADDIN ZOTERO_ITEM CSL_CITATION {"citationID":"iNZwmX7Z","properties":{"formattedCitation":"Philip Pettit, {\\i{}On the people\\uc0\\u8217{}s terms: a republican theory and model of democracy}, Cambridge University Press., Cambridge, 2012.","plainCitation":"Philip Pettit, On the people’s terms: a republican theory and model of democracy, Cambridge University Press., Cambridge, 2012.","dontUpdate":true,"noteIndex":18},"citationItems":[{"id":319,"uris":["http://zotero.org/users/3507128/items/9QCRTZ3B"],"uri":["http://zotero.org/users/3507128/items/9QCRTZ3B"],"itemData":{"id":319,"type":"book","edition":"Cambridge University Press","event-place":"Cambridge","ISBN":"978-1-107-00511-2","language":"anglais","publisher-place":"Cambridge","source":"Library Catalog - www.sudoc.abes.fr","title":"On the people's terms: a republican theory and model of democracy","title-short":"On the people's terms","author":[{"family":"Pettit","given":"Philip"}],"issued":{"date-parts":[["2012"]]}}}],"schema":"https://github.com/citation-style-language/schema/raw/master/csl-citation.json"} </w:instrText>
      </w:r>
      <w:r w:rsidRPr="00AC7627">
        <w:rPr>
          <w:rFonts w:ascii="Times New Roman" w:hAnsi="Times New Roman" w:cs="Times New Roman"/>
          <w:sz w:val="20"/>
          <w:szCs w:val="20"/>
        </w:rPr>
        <w:fldChar w:fldCharType="separate"/>
      </w:r>
      <w:r w:rsidRPr="00AC7627">
        <w:rPr>
          <w:rFonts w:ascii="Times New Roman" w:eastAsia="Times New Roman" w:hAnsi="Times New Roman" w:cs="Times New Roman"/>
          <w:color w:val="000000"/>
          <w:sz w:val="20"/>
          <w:szCs w:val="20"/>
          <w:lang w:val="en-US"/>
        </w:rPr>
        <w:t xml:space="preserve">Philip Pettit, </w:t>
      </w:r>
      <w:r w:rsidRPr="00AC7627">
        <w:rPr>
          <w:rFonts w:ascii="Times New Roman" w:eastAsia="Times New Roman" w:hAnsi="Times New Roman" w:cs="Times New Roman"/>
          <w:i/>
          <w:iCs/>
          <w:color w:val="000000"/>
          <w:sz w:val="20"/>
          <w:szCs w:val="20"/>
          <w:lang w:val="en-US"/>
        </w:rPr>
        <w:t>On the people’s terms: a republican theory and model of democracy</w:t>
      </w:r>
      <w:r w:rsidRPr="00AC7627">
        <w:rPr>
          <w:rFonts w:ascii="Times New Roman" w:eastAsia="Times New Roman" w:hAnsi="Times New Roman" w:cs="Times New Roman"/>
          <w:color w:val="000000"/>
          <w:sz w:val="20"/>
          <w:szCs w:val="20"/>
          <w:lang w:val="en-US"/>
        </w:rPr>
        <w:t>, Cambridge University Press, Cambridge, 2012</w:t>
      </w:r>
      <w:r w:rsidRPr="00AC7627">
        <w:rPr>
          <w:rFonts w:ascii="Times New Roman" w:hAnsi="Times New Roman" w:cs="Times New Roman"/>
          <w:sz w:val="20"/>
          <w:szCs w:val="20"/>
        </w:rPr>
        <w:fldChar w:fldCharType="end"/>
      </w:r>
      <w:r w:rsidRPr="00AC7627">
        <w:rPr>
          <w:rFonts w:ascii="Times New Roman" w:hAnsi="Times New Roman" w:cs="Times New Roman"/>
          <w:sz w:val="20"/>
          <w:szCs w:val="20"/>
          <w:lang w:val="en-US"/>
        </w:rPr>
        <w:t xml:space="preserve">. </w:t>
      </w:r>
    </w:p>
  </w:footnote>
  <w:footnote w:id="21">
    <w:p w14:paraId="3B19E7AE" w14:textId="641F9D7C" w:rsidR="00F40825" w:rsidRPr="00AC7627" w:rsidRDefault="00F40825" w:rsidP="00AC7627">
      <w:pPr>
        <w:pStyle w:val="FootnoteText"/>
        <w:jc w:val="both"/>
        <w:rPr>
          <w:rFonts w:ascii="Times New Roman" w:hAnsi="Times New Roman" w:cs="Times New Roman"/>
          <w:sz w:val="20"/>
          <w:szCs w:val="20"/>
        </w:rPr>
      </w:pPr>
      <w:r w:rsidRPr="00AC7627">
        <w:rPr>
          <w:rStyle w:val="FootnoteReference"/>
          <w:rFonts w:ascii="Times New Roman" w:hAnsi="Times New Roman" w:cs="Times New Roman"/>
          <w:sz w:val="20"/>
          <w:szCs w:val="20"/>
        </w:rPr>
        <w:footnoteRef/>
      </w:r>
      <w:r w:rsidRPr="00AC7627">
        <w:rPr>
          <w:rFonts w:ascii="Times New Roman" w:hAnsi="Times New Roman" w:cs="Times New Roman"/>
          <w:sz w:val="20"/>
          <w:szCs w:val="20"/>
        </w:rPr>
        <w:t xml:space="preserve"> </w:t>
      </w:r>
      <w:r w:rsidRPr="00AC7627">
        <w:rPr>
          <w:rFonts w:ascii="Times New Roman" w:hAnsi="Times New Roman" w:cs="Times New Roman"/>
          <w:sz w:val="20"/>
          <w:szCs w:val="20"/>
        </w:rPr>
        <w:fldChar w:fldCharType="begin"/>
      </w:r>
      <w:r w:rsidRPr="00AC7627">
        <w:rPr>
          <w:rFonts w:ascii="Times New Roman" w:hAnsi="Times New Roman" w:cs="Times New Roman"/>
          <w:sz w:val="20"/>
          <w:szCs w:val="20"/>
        </w:rPr>
        <w:instrText xml:space="preserve"> ADDIN ZOTERO_ITEM CSL_CITATION {"citationID":"i8E6m1hh","properties":{"formattedCitation":"J\\uc0\\u252{}rgen Habermas, Christian Bouchindhomme et Rainer Rochlitz, {\\i{}Le discours philosophique de la modernit\\uc0\\u233{}: Douze conf\\uc0\\u233{}rences}, Paris, Gallimard, 2011, 518\\uc0\\u160{}p.","plainCitation":"Jürgen Habermas, Christian Bouchindhomme et Rainer Rochlitz, Le discours philosophique de la modernité: Douze conférences, Paris, Gallimard, 2011, 518 p.","dontUpdate":true,"noteIndex":19},"citationItems":[{"id":2199,"uris":["http://zotero.org/users/3507128/items/X9AW8X53"],"uri":["http://zotero.org/users/3507128/items/X9AW8X53"],"itemData":{"id":2199,"type":"book","abstract":"Depuis que Hegel a voulu réconcilier la raison avec le réel (son célèbre \" le réel est rationnel \"), depuis que le Réel a charrié - voire pour certains, ne se définit que par - les massacres de masse, les génocides et les camps, nombre de philosophes ont dénoncé les Lumières et Hegel, les droits de l'individu et le salut par l'Histoire. Jürgen Habermas entreprend ici une histoire des discours critiques que l'époque moderne n'a cessé de tenir sur elle-même. Notamment, les trois réactions à l'entreprise hégélienne : celle de gauche (la philosophie de Marx exaltant la praxis), celle de droite (libérale-conservatrice) et la \" postmoderne \". À Heidegger, Bataille, Foucault, Derrida, tous encore obnubilés par le sujet et la raison instrumentale, Habermas oppose une pensée \" postmétaphysique \".","event-place":"Paris","ISBN":"978-2-07-074632-3","language":"Français","number-of-pages":"518","publisher":"Gallimard","publisher-place":"Paris","source":"Amazon","title":"Le discours philosophique de la modernité: Douze conférences","title-short":"Le discours philosophique de la modernité","author":[{"family":"Habermas","given":"Jürgen"},{"family":"Bouchindhomme","given":"Christian"},{"family":"Rochlitz","given":"Rainer"}],"issued":{"date-parts":[["2011",1,5]]}}}],"schema":"https://github.com/citation-style-language/schema/raw/master/csl-citation.json"} </w:instrText>
      </w:r>
      <w:r w:rsidRPr="00AC7627">
        <w:rPr>
          <w:rFonts w:ascii="Times New Roman" w:hAnsi="Times New Roman" w:cs="Times New Roman"/>
          <w:sz w:val="20"/>
          <w:szCs w:val="20"/>
        </w:rPr>
        <w:fldChar w:fldCharType="separate"/>
      </w:r>
      <w:r w:rsidRPr="00AC7627">
        <w:rPr>
          <w:rFonts w:ascii="Times New Roman" w:eastAsia="Times New Roman" w:hAnsi="Times New Roman" w:cs="Times New Roman"/>
          <w:color w:val="000000"/>
          <w:sz w:val="20"/>
          <w:szCs w:val="20"/>
        </w:rPr>
        <w:t xml:space="preserve">Jürgen Habermas, </w:t>
      </w:r>
      <w:r w:rsidRPr="00AC7627">
        <w:rPr>
          <w:rFonts w:ascii="Times New Roman" w:eastAsia="Times New Roman" w:hAnsi="Times New Roman" w:cs="Times New Roman"/>
          <w:i/>
          <w:iCs/>
          <w:color w:val="000000"/>
          <w:sz w:val="20"/>
          <w:szCs w:val="20"/>
        </w:rPr>
        <w:t>Le discours philosophique de la modernité</w:t>
      </w:r>
      <w:r w:rsidRPr="00AC7627">
        <w:rPr>
          <w:rFonts w:ascii="Times New Roman" w:eastAsia="Times New Roman" w:hAnsi="Times New Roman" w:cs="Times New Roman"/>
          <w:color w:val="000000"/>
          <w:sz w:val="20"/>
          <w:szCs w:val="20"/>
        </w:rPr>
        <w:t xml:space="preserve">, traduit par Christian Bouchindhomme et Rainer Rochlitz, Paris, Gallimard, 1988 ;  </w:t>
      </w:r>
      <w:r w:rsidRPr="00AC7627">
        <w:rPr>
          <w:rFonts w:ascii="Times New Roman" w:hAnsi="Times New Roman" w:cs="Times New Roman"/>
          <w:sz w:val="20"/>
          <w:szCs w:val="20"/>
        </w:rPr>
        <w:fldChar w:fldCharType="end"/>
      </w:r>
      <w:r w:rsidRPr="00AC7627">
        <w:rPr>
          <w:rFonts w:ascii="Times New Roman" w:hAnsi="Times New Roman" w:cs="Times New Roman"/>
          <w:sz w:val="20"/>
          <w:szCs w:val="20"/>
        </w:rPr>
        <w:fldChar w:fldCharType="begin"/>
      </w:r>
      <w:r w:rsidRPr="00AC7627">
        <w:rPr>
          <w:rFonts w:ascii="Times New Roman" w:hAnsi="Times New Roman" w:cs="Times New Roman"/>
          <w:sz w:val="20"/>
          <w:szCs w:val="20"/>
        </w:rPr>
        <w:instrText xml:space="preserve"> ADDIN ZOTERO_ITEM CSL_CITATION {"citationID":"PvTL4m4h","properties":{"formattedCitation":"J. Habermas, {\\i{}Droit et d\\uc0\\u233{}mocratie}, {\\i{}op.\\uc0\\u160{}cit.}","plainCitation":"J. Habermas, Droit et démocratie, op. cit.","noteIndex":19},"citationItems":[{"id":132,"uris":["http://zotero.org/users/3507128/items/BW7XC72N"],"uri":["http://zotero.org/users/3507128/items/BW7XC72N"],"itemData":{"id":132,"type":"book","event-place":"Paris","ISBN":"978-2-07-073352-1","language":"français","number-of-pages":"551","publisher":"Gallimard","publisher-place":"Paris","source":"Library Catalog - www.sudoc.abes.fr","title":"Droit et démocratie: entre faits et normes","title-short":"Droit et démocratie","author":[{"family":"Habermas","given":"Jürgen"}],"translator":[{"family":"Rochlitz","given":"Rainer"},{"family":"Bouchindhomme","given":"Christian"}],"issued":{"date-parts":[["1997"]]}}}],"schema":"https://github.com/citation-style-language/schema/raw/master/csl-citation.json"} </w:instrText>
      </w:r>
      <w:r w:rsidRPr="00AC7627">
        <w:rPr>
          <w:rFonts w:ascii="Times New Roman" w:hAnsi="Times New Roman" w:cs="Times New Roman"/>
          <w:sz w:val="20"/>
          <w:szCs w:val="20"/>
        </w:rPr>
        <w:fldChar w:fldCharType="separate"/>
      </w:r>
      <w:r w:rsidRPr="00AC7627">
        <w:rPr>
          <w:rFonts w:ascii="Times New Roman" w:eastAsia="Times New Roman" w:hAnsi="Times New Roman" w:cs="Times New Roman"/>
          <w:color w:val="000000"/>
          <w:sz w:val="20"/>
          <w:szCs w:val="20"/>
        </w:rPr>
        <w:t xml:space="preserve">J. Habermas, </w:t>
      </w:r>
      <w:r w:rsidRPr="00AC7627">
        <w:rPr>
          <w:rFonts w:ascii="Times New Roman" w:eastAsia="Times New Roman" w:hAnsi="Times New Roman" w:cs="Times New Roman"/>
          <w:i/>
          <w:iCs/>
          <w:color w:val="000000"/>
          <w:sz w:val="20"/>
          <w:szCs w:val="20"/>
        </w:rPr>
        <w:t>Droit et démocratie</w:t>
      </w:r>
      <w:r w:rsidRPr="00AC7627">
        <w:rPr>
          <w:rFonts w:ascii="Times New Roman" w:eastAsia="Times New Roman" w:hAnsi="Times New Roman" w:cs="Times New Roman"/>
          <w:color w:val="000000"/>
          <w:sz w:val="20"/>
          <w:szCs w:val="20"/>
        </w:rPr>
        <w:t xml:space="preserve">, </w:t>
      </w:r>
      <w:r w:rsidRPr="00AC7627">
        <w:rPr>
          <w:rFonts w:ascii="Times New Roman" w:eastAsia="Times New Roman" w:hAnsi="Times New Roman" w:cs="Times New Roman"/>
          <w:i/>
          <w:iCs/>
          <w:color w:val="000000"/>
          <w:sz w:val="20"/>
          <w:szCs w:val="20"/>
        </w:rPr>
        <w:t>op. cit.</w:t>
      </w:r>
      <w:r w:rsidRPr="00AC7627">
        <w:rPr>
          <w:rFonts w:ascii="Times New Roman" w:hAnsi="Times New Roman" w:cs="Times New Roman"/>
          <w:sz w:val="20"/>
          <w:szCs w:val="20"/>
        </w:rPr>
        <w:fldChar w:fldCharType="end"/>
      </w:r>
      <w:r w:rsidRPr="00AC7627">
        <w:rPr>
          <w:rFonts w:ascii="Times New Roman" w:hAnsi="Times New Roman" w:cs="Times New Roman"/>
          <w:sz w:val="20"/>
          <w:szCs w:val="20"/>
        </w:rPr>
        <w:t xml:space="preserve"> ; </w:t>
      </w:r>
      <w:r w:rsidRPr="00AC7627">
        <w:rPr>
          <w:rFonts w:ascii="Times New Roman" w:hAnsi="Times New Roman" w:cs="Times New Roman"/>
          <w:sz w:val="20"/>
          <w:szCs w:val="20"/>
        </w:rPr>
        <w:fldChar w:fldCharType="begin"/>
      </w:r>
      <w:r w:rsidRPr="00AC7627">
        <w:rPr>
          <w:rFonts w:ascii="Times New Roman" w:hAnsi="Times New Roman" w:cs="Times New Roman"/>
          <w:sz w:val="20"/>
          <w:szCs w:val="20"/>
        </w:rPr>
        <w:instrText xml:space="preserve"> ADDIN ZOTERO_ITEM CSL_CITATION {"citationID":"TACAzQ5o","properties":{"formattedCitation":"John Rawls, {\\i{}Lib\\uc0\\u233{}ralisme politique}, traduit par Catherine Audard, Paris, PUF, 2001, 456\\uc0\\u160{}p.","plainCitation":"John Rawls, Libéralisme politique, traduit par Catherine Audard, Paris, PUF, 2001, 456 p.","dontUpdate":true,"noteIndex":19},"citationItems":[{"id":1115,"uris":["http://zotero.org/users/3507128/items/TQ7SV5TE"],"uri":["http://zotero.org/users/3507128/items/TQ7SV5TE"],"itemData":{"id":1115,"type":"book","event-place":"Paris","ISBN":"978-2-13-052051-1","language":"français","number-of-pages":"456","publisher":"PUF","publisher-place":"Paris","source":"Library Catalog - www.sudoc.abes.fr","title":"Libéralisme politique","author":[{"family":"Rawls","given":"John"}],"translator":[{"family":"Audard","given":"Catherine"}],"issued":{"date-parts":[["2001"]]}}}],"schema":"https://github.com/citation-style-language/schema/raw/master/csl-citation.json"} </w:instrText>
      </w:r>
      <w:r w:rsidRPr="00AC7627">
        <w:rPr>
          <w:rFonts w:ascii="Times New Roman" w:hAnsi="Times New Roman" w:cs="Times New Roman"/>
          <w:sz w:val="20"/>
          <w:szCs w:val="20"/>
        </w:rPr>
        <w:fldChar w:fldCharType="separate"/>
      </w:r>
      <w:r w:rsidRPr="00AC7627">
        <w:rPr>
          <w:rFonts w:ascii="Times New Roman" w:eastAsia="Times New Roman" w:hAnsi="Times New Roman" w:cs="Times New Roman"/>
          <w:color w:val="000000"/>
          <w:sz w:val="20"/>
          <w:szCs w:val="20"/>
        </w:rPr>
        <w:t xml:space="preserve">John Rawls, </w:t>
      </w:r>
      <w:r w:rsidRPr="00AC7627">
        <w:rPr>
          <w:rFonts w:ascii="Times New Roman" w:eastAsia="Times New Roman" w:hAnsi="Times New Roman" w:cs="Times New Roman"/>
          <w:i/>
          <w:iCs/>
          <w:color w:val="000000"/>
          <w:sz w:val="20"/>
          <w:szCs w:val="20"/>
        </w:rPr>
        <w:t>Libéralisme politique</w:t>
      </w:r>
      <w:r w:rsidRPr="00AC7627">
        <w:rPr>
          <w:rFonts w:ascii="Times New Roman" w:eastAsia="Times New Roman" w:hAnsi="Times New Roman" w:cs="Times New Roman"/>
          <w:color w:val="000000"/>
          <w:sz w:val="20"/>
          <w:szCs w:val="20"/>
        </w:rPr>
        <w:t>, traduit par Catherine Audard, Paris, PUF, 2001.</w:t>
      </w:r>
      <w:r w:rsidRPr="00AC7627">
        <w:rPr>
          <w:rFonts w:ascii="Times New Roman" w:hAnsi="Times New Roman" w:cs="Times New Roman"/>
          <w:sz w:val="20"/>
          <w:szCs w:val="20"/>
        </w:rPr>
        <w:fldChar w:fldCharType="end"/>
      </w:r>
    </w:p>
  </w:footnote>
  <w:footnote w:id="22">
    <w:p w14:paraId="57056AC4" w14:textId="0057F00B" w:rsidR="00F40825" w:rsidRPr="00AC7627" w:rsidRDefault="00F40825" w:rsidP="00AC7627">
      <w:pPr>
        <w:pStyle w:val="FootnoteText"/>
        <w:jc w:val="both"/>
        <w:rPr>
          <w:rFonts w:ascii="Times New Roman" w:hAnsi="Times New Roman" w:cs="Times New Roman"/>
          <w:sz w:val="20"/>
          <w:szCs w:val="20"/>
        </w:rPr>
      </w:pPr>
      <w:r w:rsidRPr="00AC7627">
        <w:rPr>
          <w:rStyle w:val="FootnoteReference"/>
          <w:rFonts w:ascii="Times New Roman" w:hAnsi="Times New Roman" w:cs="Times New Roman"/>
          <w:sz w:val="20"/>
          <w:szCs w:val="20"/>
        </w:rPr>
        <w:footnoteRef/>
      </w:r>
      <w:r w:rsidRPr="00AC7627">
        <w:rPr>
          <w:rFonts w:ascii="Times New Roman" w:hAnsi="Times New Roman" w:cs="Times New Roman"/>
          <w:sz w:val="20"/>
          <w:szCs w:val="20"/>
        </w:rPr>
        <w:t xml:space="preserve"> </w:t>
      </w:r>
      <w:r w:rsidRPr="00AC7627">
        <w:rPr>
          <w:rFonts w:ascii="Times New Roman" w:hAnsi="Times New Roman" w:cs="Times New Roman"/>
          <w:sz w:val="20"/>
          <w:szCs w:val="20"/>
        </w:rPr>
        <w:fldChar w:fldCharType="begin"/>
      </w:r>
      <w:r w:rsidRPr="00AC7627">
        <w:rPr>
          <w:rFonts w:ascii="Times New Roman" w:hAnsi="Times New Roman" w:cs="Times New Roman"/>
          <w:sz w:val="20"/>
          <w:szCs w:val="20"/>
        </w:rPr>
        <w:instrText xml:space="preserve"> ADDIN ZOTERO_ITEM CSL_CITATION {"citationID":"ANC5meUp","properties":{"formattedCitation":"Maeve Cooke, \\uc0\\u171{}\\uc0\\u160{}Cinq arguments en faveur de la d\\uc0\\u233{}mocratie d\\uc0\\u233{}lib\\uc0\\u233{}rative\\uc0\\u160{}\\uc0\\u187{} dans Charles Girard et Alice Le Goff\\uc0\\u160{}(eds.), {\\i{}La d\\uc0\\u233{}mocratie d\\uc0\\u233{}lib\\uc0\\u233{}rative. Anthologie de textes fondamentaux}, Paris, Hermann, 2011, p. 331\\uc0\\u8209{}379.","plainCitation":"Maeve Cooke, « Cinq arguments en faveur de la démocratie délibérative » dans Charles Girard et Alice Le Goff (eds.), La démocratie délibérative. Anthologie de textes fondamentaux, Paris, Hermann, 2011, p. 331</w:instrText>
      </w:r>
      <w:r w:rsidRPr="00AC7627">
        <w:rPr>
          <w:rFonts w:eastAsia="Calibri" w:cs="Calibri"/>
          <w:sz w:val="20"/>
          <w:szCs w:val="20"/>
        </w:rPr>
        <w:instrText>‑</w:instrText>
      </w:r>
      <w:r w:rsidRPr="00AC7627">
        <w:rPr>
          <w:rFonts w:ascii="Times New Roman" w:hAnsi="Times New Roman" w:cs="Times New Roman"/>
          <w:sz w:val="20"/>
          <w:szCs w:val="20"/>
        </w:rPr>
        <w:instrText xml:space="preserve">379.","noteIndex":20},"citationItems":[{"id":1137,"uris":["http://zotero.org/users/3507128/items/7MHV9A9T"],"uri":["http://zotero.org/users/3507128/items/7MHV9A9T"],"itemData":{"id":1137,"type":"chapter","container-title":"La démocratie délibérative. Anthologie de textes fondamentaux","event-place":"Paris","page":"331-379","publisher":"Hermann","publisher-place":"Paris","title":"Cinq arguments en faveur de la démocratie délibérative","author":[{"family":"Cooke","given":"Maeve"}],"editor":[{"family":"Girard","given":"Charles"},{"family":"Le Goff","given":"Alice"}],"issued":{"date-parts":[["2011"]]}}}],"schema":"https://github.com/citation-style-language/schema/raw/master/csl-citation.json"} </w:instrText>
      </w:r>
      <w:r w:rsidRPr="00AC7627">
        <w:rPr>
          <w:rFonts w:ascii="Times New Roman" w:hAnsi="Times New Roman" w:cs="Times New Roman"/>
          <w:sz w:val="20"/>
          <w:szCs w:val="20"/>
        </w:rPr>
        <w:fldChar w:fldCharType="separate"/>
      </w:r>
      <w:r w:rsidRPr="00AC7627">
        <w:rPr>
          <w:rFonts w:ascii="Times New Roman" w:eastAsia="Times New Roman" w:hAnsi="Times New Roman" w:cs="Times New Roman"/>
          <w:color w:val="000000"/>
          <w:sz w:val="20"/>
          <w:szCs w:val="20"/>
        </w:rPr>
        <w:t xml:space="preserve">Maeve Cooke, « Cinq arguments en faveur de la démocratie délibérative » dans Charles Girard et Alice Le Goff (eds.), </w:t>
      </w:r>
      <w:r w:rsidRPr="00AC7627">
        <w:rPr>
          <w:rFonts w:ascii="Times New Roman" w:eastAsia="Times New Roman" w:hAnsi="Times New Roman" w:cs="Times New Roman"/>
          <w:i/>
          <w:iCs/>
          <w:color w:val="000000"/>
          <w:sz w:val="20"/>
          <w:szCs w:val="20"/>
        </w:rPr>
        <w:t>La démocratie délibérative. Anthologie de textes fondamentaux</w:t>
      </w:r>
      <w:r w:rsidRPr="00AC7627">
        <w:rPr>
          <w:rFonts w:ascii="Times New Roman" w:eastAsia="Times New Roman" w:hAnsi="Times New Roman" w:cs="Times New Roman"/>
          <w:color w:val="000000"/>
          <w:sz w:val="20"/>
          <w:szCs w:val="20"/>
        </w:rPr>
        <w:t>, Paris, Hermann, 2011, p. 331</w:t>
      </w:r>
      <w:r w:rsidRPr="00AC7627">
        <w:rPr>
          <w:rFonts w:eastAsia="Calibri" w:cs="Calibri"/>
          <w:color w:val="000000"/>
          <w:sz w:val="20"/>
          <w:szCs w:val="20"/>
        </w:rPr>
        <w:t>‑</w:t>
      </w:r>
      <w:r w:rsidRPr="00AC7627">
        <w:rPr>
          <w:rFonts w:ascii="Times New Roman" w:eastAsia="Times New Roman" w:hAnsi="Times New Roman" w:cs="Times New Roman"/>
          <w:color w:val="000000"/>
          <w:sz w:val="20"/>
          <w:szCs w:val="20"/>
        </w:rPr>
        <w:t>379.</w:t>
      </w:r>
      <w:r w:rsidRPr="00AC7627">
        <w:rPr>
          <w:rFonts w:ascii="Times New Roman" w:hAnsi="Times New Roman" w:cs="Times New Roman"/>
          <w:sz w:val="20"/>
          <w:szCs w:val="20"/>
        </w:rPr>
        <w:fldChar w:fldCharType="end"/>
      </w:r>
      <w:r w:rsidRPr="00AC7627">
        <w:rPr>
          <w:rFonts w:ascii="Times New Roman" w:hAnsi="Times New Roman" w:cs="Times New Roman"/>
          <w:sz w:val="20"/>
          <w:szCs w:val="20"/>
        </w:rPr>
        <w:t xml:space="preserve"> </w:t>
      </w:r>
    </w:p>
  </w:footnote>
  <w:footnote w:id="23">
    <w:p w14:paraId="05DDB61A" w14:textId="7AB5BE06" w:rsidR="00F40825" w:rsidRPr="00AC7627" w:rsidRDefault="00F40825" w:rsidP="00AC7627">
      <w:pPr>
        <w:pStyle w:val="FootnoteText"/>
        <w:jc w:val="both"/>
        <w:rPr>
          <w:rFonts w:ascii="Times New Roman" w:hAnsi="Times New Roman" w:cs="Times New Roman"/>
          <w:sz w:val="20"/>
          <w:szCs w:val="20"/>
        </w:rPr>
      </w:pPr>
      <w:r w:rsidRPr="00AC7627">
        <w:rPr>
          <w:rStyle w:val="FootnoteReference"/>
          <w:rFonts w:ascii="Times New Roman" w:hAnsi="Times New Roman" w:cs="Times New Roman"/>
          <w:sz w:val="20"/>
          <w:szCs w:val="20"/>
        </w:rPr>
        <w:footnoteRef/>
      </w:r>
      <w:r w:rsidRPr="00AC7627">
        <w:rPr>
          <w:rFonts w:ascii="Times New Roman" w:hAnsi="Times New Roman" w:cs="Times New Roman"/>
          <w:sz w:val="20"/>
          <w:szCs w:val="20"/>
        </w:rPr>
        <w:t xml:space="preserve"> </w:t>
      </w:r>
      <w:proofErr w:type="spellStart"/>
      <w:r w:rsidRPr="00AC7627">
        <w:rPr>
          <w:rFonts w:ascii="Times New Roman" w:hAnsi="Times New Roman" w:cs="Times New Roman"/>
          <w:sz w:val="20"/>
          <w:szCs w:val="20"/>
        </w:rPr>
        <w:t>Maeve</w:t>
      </w:r>
      <w:proofErr w:type="spellEnd"/>
      <w:r w:rsidRPr="00AC7627">
        <w:rPr>
          <w:rFonts w:ascii="Times New Roman" w:hAnsi="Times New Roman" w:cs="Times New Roman"/>
          <w:sz w:val="20"/>
          <w:szCs w:val="20"/>
        </w:rPr>
        <w:t xml:space="preserve"> Cooke prend parti en faveur de la version </w:t>
      </w:r>
      <w:proofErr w:type="spellStart"/>
      <w:r w:rsidRPr="00AC7627">
        <w:rPr>
          <w:rFonts w:ascii="Times New Roman" w:hAnsi="Times New Roman" w:cs="Times New Roman"/>
          <w:sz w:val="20"/>
          <w:szCs w:val="20"/>
        </w:rPr>
        <w:t>habermassienne</w:t>
      </w:r>
      <w:proofErr w:type="spellEnd"/>
      <w:r w:rsidRPr="00AC7627">
        <w:rPr>
          <w:rFonts w:ascii="Times New Roman" w:hAnsi="Times New Roman" w:cs="Times New Roman"/>
          <w:sz w:val="20"/>
          <w:szCs w:val="20"/>
        </w:rPr>
        <w:t xml:space="preserve"> de la démocratie délibérative, qui prépare elle-même le terrain aux interprétations « épistémiques » (voir </w:t>
      </w:r>
      <w:r w:rsidRPr="00AC7627">
        <w:rPr>
          <w:rFonts w:ascii="Times New Roman" w:hAnsi="Times New Roman" w:cs="Times New Roman"/>
          <w:sz w:val="20"/>
          <w:szCs w:val="20"/>
        </w:rPr>
        <w:fldChar w:fldCharType="begin"/>
      </w:r>
      <w:r w:rsidRPr="00AC7627">
        <w:rPr>
          <w:rFonts w:ascii="Times New Roman" w:hAnsi="Times New Roman" w:cs="Times New Roman"/>
          <w:sz w:val="20"/>
          <w:szCs w:val="20"/>
        </w:rPr>
        <w:instrText xml:space="preserve"> ADDIN ZOTERO_ITEM CSL_CITATION {"citationID":"c1eKSxW8","properties":{"formattedCitation":"J\\uc0\\u252{}rgen Habermas, Isabelle Aubert et Katia Genel, \\uc0\\u171{}\\uc0\\u160{}La d\\uc0\\u233{}mocratie a-t-elle encore une dimension \\uc0\\u233{}pist\\uc0\\u233{}mique\\uc0\\u8239{}?\\uc0\\u8239{}: Recherche empirique et th\\uc0\\u233{}orie normative (1)\\uc0\\u160{}\\uc0\\u187{}, {\\i{}Participations}, 2012, vol.\\uc0\\u160{}4, n\\super o\\nosupersub{}\\uc0\\u160{}3, p. 209\\uc0\\u8209{}230\\uc0\\u160{}; J\\uc0\\u252{}rgen Habermas, Isabelle Aubert et Katia Genel, \\uc0\\u171{}\\uc0\\u160{}La d\\uc0\\u233{}mocratie a-t-elle encore une dimension \\uc0\\u233{}pist\\uc0\\u233{}mique\\uc0\\u8239{}? Recherche empirique et th\\uc0\\u233{}orie normative (2)\\uc0\\u160{}\\uc0\\u187{}, {\\i{}Participations}, 6 juin 2013, n\\super o\\nosupersub{}\\uc0\\u160{}5, p. 151\\uc0\\u8209{}175.","plainCitation":"Jürgen Habermas, Isabelle Aubert et Katia Genel, « La démocratie a-t-elle encore une dimension épistémique ? : Recherche empirique et théorie normative (1) », Participations, 2012, vol. 4, no 3, p. 209</w:instrText>
      </w:r>
      <w:r w:rsidRPr="00AC7627">
        <w:rPr>
          <w:rFonts w:eastAsia="Calibri" w:cs="Calibri"/>
          <w:sz w:val="20"/>
          <w:szCs w:val="20"/>
        </w:rPr>
        <w:instrText>‑</w:instrText>
      </w:r>
      <w:r w:rsidRPr="00AC7627">
        <w:rPr>
          <w:rFonts w:ascii="Times New Roman" w:hAnsi="Times New Roman" w:cs="Times New Roman"/>
          <w:sz w:val="20"/>
          <w:szCs w:val="20"/>
        </w:rPr>
        <w:instrText>230 ; Jürgen Habermas, Isabelle Aubert et Katia Genel, « La démocratie a-t-elle encore une dimension épistémique ? Recherche empirique et théorie normative (2) », Participations, 6 juin 2013, no 5, p. 151</w:instrText>
      </w:r>
      <w:r w:rsidRPr="00AC7627">
        <w:rPr>
          <w:rFonts w:eastAsia="Calibri" w:cs="Calibri"/>
          <w:sz w:val="20"/>
          <w:szCs w:val="20"/>
        </w:rPr>
        <w:instrText>‑</w:instrText>
      </w:r>
      <w:r w:rsidRPr="00AC7627">
        <w:rPr>
          <w:rFonts w:ascii="Times New Roman" w:hAnsi="Times New Roman" w:cs="Times New Roman"/>
          <w:sz w:val="20"/>
          <w:szCs w:val="20"/>
        </w:rPr>
        <w:instrText xml:space="preserve">175.","dontUpdate":true,"noteIndex":21},"citationItems":[{"id":47,"uris":["http://zotero.org/users/3507128/items/25428QN7"],"uri":["http://zotero.org/users/3507128/items/25428QN7"],"itemData":{"id":47,"type":"article-journal","container-title":"Participations","ISSN":"2034-7650, 2034-7669","issue":"3","language":"fr","page":"209-230","source":"CrossRef","title":"La démocratie a-t-elle encore une dimension épistémique ? : Recherche empirique et théorie normative (1)","title-short":"La démocratie a-t-elle encore une dimension épistémique ?","volume":"4","author":[{"family":"Habermas","given":"Jürgen"},{"family":"Aubert","given":"Isabelle"},{"family":"Genel","given":"Katia"}],"issued":{"date-parts":[["2012"]]}}},{"id":49,"uris":["http://zotero.org/users/3507128/items/JKHKMHRF"],"uri":["http://zotero.org/users/3507128/items/JKHKMHRF"],"itemData":{"id":49,"type":"article-journal","container-title":"Participations","ISSN":"2034-7650","issue":"5","language":"fr","page":"151-175","source":"Cairn.info","title":"La démocratie a-t-elle encore une dimension épistémique ? Recherche empirique et théorie normative (2)","title-short":"La démocratie a-t-elle encore une dimension épistémique ?","author":[{"family":"Habermas","given":"Jürgen"},{"family":"Aubert","given":"Isabelle"},{"family":"Genel","given":"Katia"}],"issued":{"date-parts":[["2013",6,6]]}}}],"schema":"https://github.com/citation-style-language/schema/raw/master/csl-citation.json"} </w:instrText>
      </w:r>
      <w:r w:rsidRPr="00AC7627">
        <w:rPr>
          <w:rFonts w:ascii="Times New Roman" w:hAnsi="Times New Roman" w:cs="Times New Roman"/>
          <w:sz w:val="20"/>
          <w:szCs w:val="20"/>
        </w:rPr>
        <w:fldChar w:fldCharType="separate"/>
      </w:r>
      <w:r w:rsidRPr="00AC7627">
        <w:rPr>
          <w:rFonts w:ascii="Times New Roman" w:eastAsia="Times New Roman" w:hAnsi="Times New Roman" w:cs="Times New Roman"/>
          <w:color w:val="000000"/>
          <w:sz w:val="20"/>
          <w:szCs w:val="20"/>
        </w:rPr>
        <w:t xml:space="preserve">Jürgen Habermas, « La démocratie a-t-elle encore une dimension épistémique ? : Recherche empirique et théorie normative (1) », </w:t>
      </w:r>
      <w:r w:rsidRPr="00AC7627">
        <w:rPr>
          <w:rFonts w:ascii="Times New Roman" w:eastAsia="Times New Roman" w:hAnsi="Times New Roman" w:cs="Times New Roman"/>
          <w:i/>
          <w:iCs/>
          <w:color w:val="000000"/>
          <w:sz w:val="20"/>
          <w:szCs w:val="20"/>
        </w:rPr>
        <w:t>Participations</w:t>
      </w:r>
      <w:r w:rsidRPr="00AC7627">
        <w:rPr>
          <w:rFonts w:ascii="Times New Roman" w:eastAsia="Times New Roman" w:hAnsi="Times New Roman" w:cs="Times New Roman"/>
          <w:color w:val="000000"/>
          <w:sz w:val="20"/>
          <w:szCs w:val="20"/>
        </w:rPr>
        <w:t>, 2012, vol. 4, n</w:t>
      </w:r>
      <w:r w:rsidRPr="00AC7627">
        <w:rPr>
          <w:rFonts w:ascii="Times New Roman" w:eastAsia="Times New Roman" w:hAnsi="Times New Roman" w:cs="Times New Roman"/>
          <w:color w:val="000000"/>
          <w:sz w:val="20"/>
          <w:szCs w:val="20"/>
          <w:vertAlign w:val="superscript"/>
        </w:rPr>
        <w:t>o</w:t>
      </w:r>
      <w:r w:rsidRPr="00AC7627">
        <w:rPr>
          <w:rFonts w:ascii="Times New Roman" w:eastAsia="Times New Roman" w:hAnsi="Times New Roman" w:cs="Times New Roman"/>
          <w:color w:val="000000"/>
          <w:sz w:val="20"/>
          <w:szCs w:val="20"/>
        </w:rPr>
        <w:t> 3, p. 209</w:t>
      </w:r>
      <w:r w:rsidRPr="00AC7627">
        <w:rPr>
          <w:rFonts w:eastAsia="Calibri" w:cs="Calibri"/>
          <w:color w:val="000000"/>
          <w:sz w:val="20"/>
          <w:szCs w:val="20"/>
        </w:rPr>
        <w:t>‑</w:t>
      </w:r>
      <w:r w:rsidRPr="00AC7627">
        <w:rPr>
          <w:rFonts w:ascii="Times New Roman" w:eastAsia="Times New Roman" w:hAnsi="Times New Roman" w:cs="Times New Roman"/>
          <w:color w:val="000000"/>
          <w:sz w:val="20"/>
          <w:szCs w:val="20"/>
        </w:rPr>
        <w:t xml:space="preserve">230 ; « La démocratie a-t-elle encore une dimension épistémique ? Recherche empirique et théorie normative (2) », </w:t>
      </w:r>
      <w:r w:rsidRPr="00AC7627">
        <w:rPr>
          <w:rFonts w:ascii="Times New Roman" w:eastAsia="Times New Roman" w:hAnsi="Times New Roman" w:cs="Times New Roman"/>
          <w:i/>
          <w:iCs/>
          <w:color w:val="000000"/>
          <w:sz w:val="20"/>
          <w:szCs w:val="20"/>
        </w:rPr>
        <w:t>Participations</w:t>
      </w:r>
      <w:r w:rsidRPr="00AC7627">
        <w:rPr>
          <w:rFonts w:ascii="Times New Roman" w:eastAsia="Times New Roman" w:hAnsi="Times New Roman" w:cs="Times New Roman"/>
          <w:color w:val="000000"/>
          <w:sz w:val="20"/>
          <w:szCs w:val="20"/>
        </w:rPr>
        <w:t>, 6 juin 2013, n</w:t>
      </w:r>
      <w:r w:rsidRPr="00AC7627">
        <w:rPr>
          <w:rFonts w:ascii="Times New Roman" w:eastAsia="Times New Roman" w:hAnsi="Times New Roman" w:cs="Times New Roman"/>
          <w:color w:val="000000"/>
          <w:sz w:val="20"/>
          <w:szCs w:val="20"/>
          <w:vertAlign w:val="superscript"/>
        </w:rPr>
        <w:t>o</w:t>
      </w:r>
      <w:r w:rsidRPr="00AC7627">
        <w:rPr>
          <w:rFonts w:ascii="Times New Roman" w:eastAsia="Times New Roman" w:hAnsi="Times New Roman" w:cs="Times New Roman"/>
          <w:color w:val="000000"/>
          <w:sz w:val="20"/>
          <w:szCs w:val="20"/>
        </w:rPr>
        <w:t> 5, p. 151</w:t>
      </w:r>
      <w:r w:rsidRPr="00AC7627">
        <w:rPr>
          <w:rFonts w:eastAsia="Calibri" w:cs="Calibri"/>
          <w:color w:val="000000"/>
          <w:sz w:val="20"/>
          <w:szCs w:val="20"/>
        </w:rPr>
        <w:t>‑</w:t>
      </w:r>
      <w:r w:rsidRPr="00AC7627">
        <w:rPr>
          <w:rFonts w:ascii="Times New Roman" w:eastAsia="Times New Roman" w:hAnsi="Times New Roman" w:cs="Times New Roman"/>
          <w:color w:val="000000"/>
          <w:sz w:val="20"/>
          <w:szCs w:val="20"/>
        </w:rPr>
        <w:t>175).</w:t>
      </w:r>
      <w:r w:rsidRPr="00AC7627">
        <w:rPr>
          <w:rFonts w:ascii="Times New Roman" w:hAnsi="Times New Roman" w:cs="Times New Roman"/>
          <w:sz w:val="20"/>
          <w:szCs w:val="20"/>
        </w:rPr>
        <w:fldChar w:fldCharType="end"/>
      </w:r>
      <w:r w:rsidRPr="00AC7627">
        <w:rPr>
          <w:rFonts w:ascii="Times New Roman" w:hAnsi="Times New Roman" w:cs="Times New Roman"/>
          <w:sz w:val="20"/>
          <w:szCs w:val="20"/>
        </w:rPr>
        <w:t xml:space="preserve"> Sur </w:t>
      </w:r>
      <w:r>
        <w:rPr>
          <w:rFonts w:ascii="Times New Roman" w:hAnsi="Times New Roman" w:cs="Times New Roman"/>
          <w:sz w:val="20"/>
          <w:szCs w:val="20"/>
        </w:rPr>
        <w:t>le modèle normatif</w:t>
      </w:r>
      <w:r w:rsidRPr="00AC7627">
        <w:rPr>
          <w:rFonts w:ascii="Times New Roman" w:hAnsi="Times New Roman" w:cs="Times New Roman"/>
          <w:sz w:val="20"/>
          <w:szCs w:val="20"/>
        </w:rPr>
        <w:t xml:space="preserve"> de la citoyenneté chez Habermas, voir </w:t>
      </w:r>
      <w:r w:rsidRPr="00AC7627">
        <w:rPr>
          <w:rFonts w:ascii="Times New Roman" w:hAnsi="Times New Roman" w:cs="Times New Roman"/>
          <w:sz w:val="20"/>
          <w:szCs w:val="20"/>
        </w:rPr>
        <w:fldChar w:fldCharType="begin"/>
      </w:r>
      <w:r w:rsidRPr="00AC7627">
        <w:rPr>
          <w:rFonts w:ascii="Times New Roman" w:hAnsi="Times New Roman" w:cs="Times New Roman"/>
          <w:sz w:val="20"/>
          <w:szCs w:val="20"/>
        </w:rPr>
        <w:instrText xml:space="preserve"> ADDIN ZOTERO_ITEM CSL_CITATION {"citationID":"p0Jps1bz","properties":{"formattedCitation":"Alexandre Dupeyrix, {\\i{}Habermas: citoyennet\\uc0\\u233{} et responsabilit\\uc0\\u233{}}, s.l., Ed. de la Maison des sciences de l\\uc0\\u8217{}homme, 2012.","plainCitation":"Alexandre Dupeyrix, Habermas: citoyenneté et responsabilité, s.l., Ed. de la Maison des sciences de l’homme, 2012.","dontUpdate":true,"noteIndex":21},"citationItems":[{"id":2078,"uris":["http://zotero.org/users/3507128/items/7WXPZKUZ"],"uri":["http://zotero.org/users/3507128/items/7WXPZKUZ"],"itemData":{"id":2078,"type":"book","ISBN":"2-7351-1510-0","publisher":"Ed. de la Maison des sciences de l'homme","title":"Habermas: citoyenneté et responsabilité","author":[{"family":"Dupeyrix","given":"Alexandre"}],"issued":{"date-parts":[["2012"]]}}}],"schema":"https://github.com/citation-style-language/schema/raw/master/csl-citation.json"} </w:instrText>
      </w:r>
      <w:r w:rsidRPr="00AC7627">
        <w:rPr>
          <w:rFonts w:ascii="Times New Roman" w:hAnsi="Times New Roman" w:cs="Times New Roman"/>
          <w:sz w:val="20"/>
          <w:szCs w:val="20"/>
        </w:rPr>
        <w:fldChar w:fldCharType="separate"/>
      </w:r>
      <w:r w:rsidRPr="00AC7627">
        <w:rPr>
          <w:rFonts w:ascii="Times New Roman" w:eastAsia="Times New Roman" w:hAnsi="Times New Roman" w:cs="Times New Roman"/>
          <w:color w:val="000000"/>
          <w:sz w:val="20"/>
          <w:szCs w:val="20"/>
        </w:rPr>
        <w:t xml:space="preserve">Alexandre Dupeyrix, </w:t>
      </w:r>
      <w:r w:rsidRPr="00AC7627">
        <w:rPr>
          <w:rFonts w:ascii="Times New Roman" w:eastAsia="Times New Roman" w:hAnsi="Times New Roman" w:cs="Times New Roman"/>
          <w:i/>
          <w:iCs/>
          <w:color w:val="000000"/>
          <w:sz w:val="20"/>
          <w:szCs w:val="20"/>
        </w:rPr>
        <w:t>Habermas: citoyenneté et responsabilité</w:t>
      </w:r>
      <w:r w:rsidRPr="00AC7627">
        <w:rPr>
          <w:rFonts w:ascii="Times New Roman" w:eastAsia="Times New Roman" w:hAnsi="Times New Roman" w:cs="Times New Roman"/>
          <w:color w:val="000000"/>
          <w:sz w:val="20"/>
          <w:szCs w:val="20"/>
        </w:rPr>
        <w:t>, Paris, Maison des sciences de l’homme, 2012.</w:t>
      </w:r>
      <w:r w:rsidRPr="00AC7627">
        <w:rPr>
          <w:rFonts w:ascii="Times New Roman" w:hAnsi="Times New Roman" w:cs="Times New Roman"/>
          <w:sz w:val="20"/>
          <w:szCs w:val="20"/>
        </w:rPr>
        <w:fldChar w:fldCharType="end"/>
      </w:r>
    </w:p>
  </w:footnote>
  <w:footnote w:id="24">
    <w:p w14:paraId="7AE5E873" w14:textId="13CAF148" w:rsidR="00B23381" w:rsidRPr="004F07FF" w:rsidRDefault="00B23381" w:rsidP="004F07FF">
      <w:pPr>
        <w:autoSpaceDE w:val="0"/>
        <w:autoSpaceDN w:val="0"/>
        <w:adjustRightInd w:val="0"/>
        <w:jc w:val="both"/>
        <w:rPr>
          <w:sz w:val="20"/>
          <w:szCs w:val="20"/>
          <w:lang w:val="en-US"/>
        </w:rPr>
      </w:pPr>
      <w:r w:rsidRPr="00AC7627">
        <w:rPr>
          <w:rStyle w:val="FootnoteReference"/>
          <w:sz w:val="20"/>
          <w:szCs w:val="20"/>
        </w:rPr>
        <w:footnoteRef/>
      </w:r>
      <w:r w:rsidRPr="004F07FF">
        <w:rPr>
          <w:sz w:val="20"/>
          <w:szCs w:val="20"/>
          <w:lang w:val="fr-FR"/>
        </w:rPr>
        <w:t xml:space="preserve"> </w:t>
      </w:r>
      <w:r w:rsidR="004F07FF" w:rsidRPr="004F07FF">
        <w:rPr>
          <w:sz w:val="20"/>
          <w:szCs w:val="20"/>
          <w:lang w:val="fr-FR"/>
        </w:rPr>
        <w:t xml:space="preserve">Cet article a été rédigé à partir de la courte </w:t>
      </w:r>
      <w:r w:rsidR="004F07FF" w:rsidRPr="004F07FF">
        <w:rPr>
          <w:sz w:val="20"/>
          <w:szCs w:val="20"/>
        </w:rPr>
        <w:t>présentation</w:t>
      </w:r>
      <w:r w:rsidR="004F07FF" w:rsidRPr="004F07FF">
        <w:rPr>
          <w:sz w:val="20"/>
          <w:szCs w:val="20"/>
          <w:lang w:val="fr-FR"/>
        </w:rPr>
        <w:t xml:space="preserve"> qu’</w:t>
      </w:r>
      <w:r w:rsidRPr="00AC7627">
        <w:rPr>
          <w:sz w:val="20"/>
          <w:szCs w:val="20"/>
        </w:rPr>
        <w:fldChar w:fldCharType="begin"/>
      </w:r>
      <w:r w:rsidRPr="004F07FF">
        <w:rPr>
          <w:sz w:val="20"/>
          <w:szCs w:val="20"/>
          <w:lang w:val="fr-FR"/>
        </w:rPr>
        <w:instrText xml:space="preserve"> ADDIN ZOTERO_ITEM CSL_CITATION {"citationID":"swhp7uBm","properties":{"formattedCitation":"H\\uc0\\u233{}l\\uc0\\u232{}ns Landemore, \\uc0\\u171{}\\uc0\\u160{}Deliberative Democracy as Open, Not (Just) Representative Democracy\\uc0\\u160{}\\uc0\\u187{}, {\\i{}Daedalus}, 29 juin 2017, vol.\\uc0\\u160{}146, n\\super o\\nosupersub{}\\uc0\\u160{}3, p. 51\\uc0\\u8209{}63.","plainCitation":"Hélèns Landemore, « Deliberative Democracy as Open, Not (Just) Representative Democracy », Daedalus, 29 juin 2017, vol. 146, no 3, p. 51</w:instrText>
      </w:r>
      <w:r w:rsidRPr="004F07FF">
        <w:rPr>
          <w:rFonts w:ascii="Cambria Math" w:eastAsia="Calibri" w:hAnsi="Cambria Math" w:cs="Cambria Math"/>
          <w:sz w:val="20"/>
          <w:szCs w:val="20"/>
          <w:lang w:val="fr-FR"/>
        </w:rPr>
        <w:instrText>‑</w:instrText>
      </w:r>
      <w:r w:rsidRPr="004F07FF">
        <w:rPr>
          <w:sz w:val="20"/>
          <w:szCs w:val="20"/>
          <w:lang w:val="fr-FR"/>
        </w:rPr>
        <w:instrText xml:space="preserve">63.","dontUpdate":true,"noteIndex":22},"citationItems":[{"id":1401,"uris":["http://zotero.org/users/3507128/items/GM9NWGNS"],"uri":["http://zotero.org/users/3507128/items/GM9NWGNS"],"itemData":{"id":1401,"type":"article-journal","abstract":"Deliberative democracy is at risk of becoming collateral damage of the current crisis of representative democracy. If deliberative democracy is necessarily representative and if representation betrays the true meaning of democracy as rule of, by, and for the people, then how can deliberative democracy retain any validity as a theory of political legitimacy? Any tight connection between deliberative democracy and representative democracy thus risks making deliberative democracy obsolete: a dated paradigm fit for a precrisis order, but maladjusted to the world of Occupy, the Pirate Party, the Zapatistas, and other antirepresentative movements. This essay argues that the problem comes from a particular and historically situated understanding of representative democracy as rule by elected elites. I argue that in order to retain its normative appeal and political relevance, deliberative democracy should dissociate itself from representative democracy thus understood and reinvent itself as the core of a more truly democratic paradigm, which I call “open democracy.” In open democracy, popular rule means the mediated but real exercise of power by ordinary citizens. This new paradigm privileges nonelectoral forms of representation and in it, power is meant to remain constantly inclusive of and accessible–in other words open–to ordinary citizens.","container-title":"Daedalus","DOI":"10.1162/DAED_a_00446","ISSN":"0011-5266","issue":"3","journalAbbreviation":"Daedalus","page":"51-63","source":"mitpressjournals.org (Atypon)","title":"Deliberative Democracy as Open, Not (Just) Representative Democracy","volume":"146","author":[{"family":"Landemore","given":"Hélèns"}],"issued":{"date-parts":[["2017",6,29]]}}}],"schema":"https://github.com/citation-style-language/schema/raw/master/csl-citation.json"} </w:instrText>
      </w:r>
      <w:r w:rsidRPr="00AC7627">
        <w:rPr>
          <w:sz w:val="20"/>
          <w:szCs w:val="20"/>
        </w:rPr>
        <w:fldChar w:fldCharType="separate"/>
      </w:r>
      <w:r w:rsidRPr="004F07FF">
        <w:rPr>
          <w:color w:val="000000"/>
          <w:sz w:val="20"/>
          <w:szCs w:val="20"/>
          <w:lang w:val="fr-FR"/>
        </w:rPr>
        <w:t xml:space="preserve">Hélène </w:t>
      </w:r>
      <w:proofErr w:type="spellStart"/>
      <w:r w:rsidRPr="004F07FF">
        <w:rPr>
          <w:color w:val="000000"/>
          <w:sz w:val="20"/>
          <w:szCs w:val="20"/>
          <w:lang w:val="fr-FR"/>
        </w:rPr>
        <w:t>Landemore</w:t>
      </w:r>
      <w:proofErr w:type="spellEnd"/>
      <w:r w:rsidR="004F07FF">
        <w:rPr>
          <w:color w:val="000000"/>
          <w:sz w:val="20"/>
          <w:szCs w:val="20"/>
        </w:rPr>
        <w:t xml:space="preserve"> donne de l'idée de démocratie ouverte dans</w:t>
      </w:r>
      <w:r w:rsidRPr="004F07FF">
        <w:rPr>
          <w:color w:val="000000"/>
          <w:sz w:val="20"/>
          <w:szCs w:val="20"/>
          <w:lang w:val="fr-FR"/>
        </w:rPr>
        <w:t xml:space="preserve"> </w:t>
      </w:r>
      <w:r w:rsidR="004F07FF">
        <w:rPr>
          <w:color w:val="000000"/>
          <w:sz w:val="20"/>
          <w:szCs w:val="20"/>
        </w:rPr>
        <w:t xml:space="preserve">l'article </w:t>
      </w:r>
      <w:r w:rsidRPr="004F07FF">
        <w:rPr>
          <w:color w:val="000000"/>
          <w:sz w:val="20"/>
          <w:szCs w:val="20"/>
          <w:lang w:val="fr-FR"/>
        </w:rPr>
        <w:t>« </w:t>
      </w:r>
      <w:proofErr w:type="spellStart"/>
      <w:r w:rsidRPr="004F07FF">
        <w:rPr>
          <w:color w:val="000000"/>
          <w:sz w:val="20"/>
          <w:szCs w:val="20"/>
          <w:lang w:val="fr-FR"/>
        </w:rPr>
        <w:t>Deliberative</w:t>
      </w:r>
      <w:proofErr w:type="spellEnd"/>
      <w:r w:rsidRPr="004F07FF">
        <w:rPr>
          <w:color w:val="000000"/>
          <w:sz w:val="20"/>
          <w:szCs w:val="20"/>
          <w:lang w:val="fr-FR"/>
        </w:rPr>
        <w:t xml:space="preserve"> </w:t>
      </w:r>
      <w:proofErr w:type="spellStart"/>
      <w:r w:rsidRPr="004F07FF">
        <w:rPr>
          <w:color w:val="000000"/>
          <w:sz w:val="20"/>
          <w:szCs w:val="20"/>
          <w:lang w:val="fr-FR"/>
        </w:rPr>
        <w:t>Democracy</w:t>
      </w:r>
      <w:proofErr w:type="spellEnd"/>
      <w:r w:rsidRPr="004F07FF">
        <w:rPr>
          <w:color w:val="000000"/>
          <w:sz w:val="20"/>
          <w:szCs w:val="20"/>
          <w:lang w:val="fr-FR"/>
        </w:rPr>
        <w:t xml:space="preserve"> as Open, Not (Just) </w:t>
      </w:r>
      <w:proofErr w:type="spellStart"/>
      <w:r w:rsidRPr="004F07FF">
        <w:rPr>
          <w:color w:val="000000"/>
          <w:sz w:val="20"/>
          <w:szCs w:val="20"/>
          <w:lang w:val="fr-FR"/>
        </w:rPr>
        <w:t>Representative</w:t>
      </w:r>
      <w:proofErr w:type="spellEnd"/>
      <w:r w:rsidRPr="004F07FF">
        <w:rPr>
          <w:color w:val="000000"/>
          <w:sz w:val="20"/>
          <w:szCs w:val="20"/>
          <w:lang w:val="fr-FR"/>
        </w:rPr>
        <w:t xml:space="preserve"> </w:t>
      </w:r>
      <w:proofErr w:type="spellStart"/>
      <w:r w:rsidRPr="004F07FF">
        <w:rPr>
          <w:color w:val="000000"/>
          <w:sz w:val="20"/>
          <w:szCs w:val="20"/>
          <w:lang w:val="fr-FR"/>
        </w:rPr>
        <w:t>Democracy</w:t>
      </w:r>
      <w:proofErr w:type="spellEnd"/>
      <w:r w:rsidRPr="004F07FF">
        <w:rPr>
          <w:color w:val="000000"/>
          <w:sz w:val="20"/>
          <w:szCs w:val="20"/>
          <w:lang w:val="fr-FR"/>
        </w:rPr>
        <w:t xml:space="preserve"> », </w:t>
      </w:r>
      <w:proofErr w:type="spellStart"/>
      <w:r w:rsidRPr="004F07FF">
        <w:rPr>
          <w:i/>
          <w:iCs/>
          <w:color w:val="000000"/>
          <w:sz w:val="20"/>
          <w:szCs w:val="20"/>
          <w:lang w:val="fr-FR"/>
        </w:rPr>
        <w:t>Daedalus</w:t>
      </w:r>
      <w:proofErr w:type="spellEnd"/>
      <w:r w:rsidRPr="004F07FF">
        <w:rPr>
          <w:color w:val="000000"/>
          <w:sz w:val="20"/>
          <w:szCs w:val="20"/>
          <w:lang w:val="fr-FR"/>
        </w:rPr>
        <w:t>, 29 juin 2017, vol. 146, n</w:t>
      </w:r>
      <w:r w:rsidRPr="004F07FF">
        <w:rPr>
          <w:color w:val="000000"/>
          <w:sz w:val="20"/>
          <w:szCs w:val="20"/>
          <w:vertAlign w:val="superscript"/>
          <w:lang w:val="fr-FR"/>
        </w:rPr>
        <w:t>o</w:t>
      </w:r>
      <w:r w:rsidRPr="004F07FF">
        <w:rPr>
          <w:color w:val="000000"/>
          <w:sz w:val="20"/>
          <w:szCs w:val="20"/>
          <w:lang w:val="fr-FR"/>
        </w:rPr>
        <w:t> 3, p. 51</w:t>
      </w:r>
      <w:r w:rsidRPr="004F07FF">
        <w:rPr>
          <w:rFonts w:ascii="Cambria Math" w:eastAsia="Calibri" w:hAnsi="Cambria Math" w:cs="Cambria Math"/>
          <w:color w:val="000000"/>
          <w:sz w:val="20"/>
          <w:szCs w:val="20"/>
          <w:lang w:val="fr-FR"/>
        </w:rPr>
        <w:t>‑</w:t>
      </w:r>
      <w:r w:rsidRPr="004F07FF">
        <w:rPr>
          <w:color w:val="000000"/>
          <w:sz w:val="20"/>
          <w:szCs w:val="20"/>
          <w:lang w:val="fr-FR"/>
        </w:rPr>
        <w:t>63.</w:t>
      </w:r>
      <w:r w:rsidRPr="00AC7627">
        <w:rPr>
          <w:sz w:val="20"/>
          <w:szCs w:val="20"/>
        </w:rPr>
        <w:fldChar w:fldCharType="end"/>
      </w:r>
      <w:r w:rsidR="00725E29" w:rsidRPr="004F07FF">
        <w:rPr>
          <w:sz w:val="20"/>
          <w:szCs w:val="20"/>
          <w:lang w:val="fr-FR"/>
        </w:rPr>
        <w:t xml:space="preserve"> </w:t>
      </w:r>
      <w:r w:rsidR="004F07FF" w:rsidRPr="004F07FF">
        <w:rPr>
          <w:sz w:val="20"/>
          <w:szCs w:val="20"/>
          <w:lang w:val="en-US"/>
        </w:rPr>
        <w:t xml:space="preserve">Pour un exposé </w:t>
      </w:r>
      <w:proofErr w:type="spellStart"/>
      <w:r w:rsidR="004F07FF" w:rsidRPr="004F07FF">
        <w:rPr>
          <w:sz w:val="20"/>
          <w:szCs w:val="20"/>
          <w:lang w:val="en-US"/>
        </w:rPr>
        <w:t>complet</w:t>
      </w:r>
      <w:proofErr w:type="spellEnd"/>
      <w:r w:rsidR="004F07FF" w:rsidRPr="004F07FF">
        <w:rPr>
          <w:sz w:val="20"/>
          <w:szCs w:val="20"/>
          <w:lang w:val="en-US"/>
        </w:rPr>
        <w:t xml:space="preserve">, </w:t>
      </w:r>
      <w:proofErr w:type="spellStart"/>
      <w:r w:rsidR="004F07FF" w:rsidRPr="004F07FF">
        <w:rPr>
          <w:sz w:val="20"/>
          <w:szCs w:val="20"/>
          <w:lang w:val="en-US"/>
        </w:rPr>
        <w:t>voir</w:t>
      </w:r>
      <w:proofErr w:type="spellEnd"/>
      <w:r w:rsidR="004F07FF" w:rsidRPr="004F07FF">
        <w:rPr>
          <w:sz w:val="20"/>
          <w:szCs w:val="20"/>
          <w:lang w:val="en-US"/>
        </w:rPr>
        <w:t xml:space="preserve"> </w:t>
      </w:r>
      <w:r w:rsidR="004F07FF" w:rsidRPr="004F07FF">
        <w:rPr>
          <w:color w:val="000000"/>
          <w:sz w:val="20"/>
          <w:szCs w:val="20"/>
          <w:lang w:val="en-US"/>
        </w:rPr>
        <w:t xml:space="preserve">Hélène </w:t>
      </w:r>
      <w:proofErr w:type="spellStart"/>
      <w:r w:rsidR="004F07FF" w:rsidRPr="004F07FF">
        <w:rPr>
          <w:color w:val="000000"/>
          <w:sz w:val="20"/>
          <w:szCs w:val="20"/>
          <w:lang w:val="en-US"/>
        </w:rPr>
        <w:t>Landemore</w:t>
      </w:r>
      <w:proofErr w:type="spellEnd"/>
      <w:r w:rsidR="004F07FF" w:rsidRPr="004F07FF">
        <w:rPr>
          <w:color w:val="000000"/>
          <w:sz w:val="20"/>
          <w:szCs w:val="20"/>
          <w:lang w:val="en-US"/>
        </w:rPr>
        <w:t>,</w:t>
      </w:r>
      <w:r w:rsidR="004F07FF" w:rsidRPr="004F07FF">
        <w:rPr>
          <w:i/>
          <w:iCs/>
          <w:sz w:val="20"/>
          <w:szCs w:val="20"/>
          <w:lang w:val="en-US"/>
        </w:rPr>
        <w:t xml:space="preserve"> </w:t>
      </w:r>
      <w:r w:rsidR="00725E29" w:rsidRPr="004F07FF">
        <w:rPr>
          <w:i/>
          <w:iCs/>
          <w:sz w:val="20"/>
          <w:szCs w:val="20"/>
          <w:lang w:val="en-US"/>
        </w:rPr>
        <w:t>Open Democracy Reinventing</w:t>
      </w:r>
      <w:r w:rsidR="004F07FF" w:rsidRPr="004F07FF">
        <w:rPr>
          <w:i/>
          <w:iCs/>
          <w:sz w:val="20"/>
          <w:szCs w:val="20"/>
          <w:lang w:val="en-US"/>
        </w:rPr>
        <w:t xml:space="preserve"> </w:t>
      </w:r>
      <w:r w:rsidR="00725E29" w:rsidRPr="004F07FF">
        <w:rPr>
          <w:i/>
          <w:iCs/>
          <w:sz w:val="20"/>
          <w:szCs w:val="20"/>
          <w:lang w:val="en-GB"/>
        </w:rPr>
        <w:t>Popular Rule for the Twenty-First Century</w:t>
      </w:r>
      <w:r w:rsidR="00725E29">
        <w:rPr>
          <w:sz w:val="20"/>
          <w:szCs w:val="20"/>
          <w:lang w:val="en-GB"/>
        </w:rPr>
        <w:t>, Princeton, Princeton University Press, 2020.</w:t>
      </w:r>
    </w:p>
  </w:footnote>
  <w:footnote w:id="25">
    <w:p w14:paraId="7A113AB9" w14:textId="419187FA" w:rsidR="00F40825" w:rsidRPr="00AC7627" w:rsidRDefault="00F40825" w:rsidP="00AC7627">
      <w:pPr>
        <w:pStyle w:val="FootnoteText"/>
        <w:jc w:val="both"/>
        <w:rPr>
          <w:rFonts w:ascii="Times New Roman" w:hAnsi="Times New Roman" w:cs="Times New Roman"/>
          <w:sz w:val="20"/>
          <w:szCs w:val="20"/>
          <w:lang w:val="en-US"/>
        </w:rPr>
      </w:pPr>
      <w:r w:rsidRPr="00AC7627">
        <w:rPr>
          <w:rStyle w:val="FootnoteReference"/>
          <w:rFonts w:ascii="Times New Roman" w:hAnsi="Times New Roman" w:cs="Times New Roman"/>
          <w:sz w:val="20"/>
          <w:szCs w:val="20"/>
        </w:rPr>
        <w:footnoteRef/>
      </w:r>
      <w:r w:rsidRPr="00AC7627">
        <w:rPr>
          <w:rFonts w:ascii="Times New Roman" w:hAnsi="Times New Roman" w:cs="Times New Roman"/>
          <w:sz w:val="20"/>
          <w:szCs w:val="20"/>
          <w:lang w:val="en-US"/>
        </w:rPr>
        <w:t xml:space="preserve"> </w:t>
      </w:r>
      <w:r w:rsidRPr="00AC7627">
        <w:rPr>
          <w:rFonts w:ascii="Times New Roman" w:hAnsi="Times New Roman" w:cs="Times New Roman"/>
          <w:sz w:val="20"/>
          <w:szCs w:val="20"/>
        </w:rPr>
        <w:fldChar w:fldCharType="begin"/>
      </w:r>
      <w:r w:rsidRPr="00AC7627">
        <w:rPr>
          <w:rFonts w:ascii="Times New Roman" w:hAnsi="Times New Roman" w:cs="Times New Roman"/>
          <w:sz w:val="20"/>
          <w:szCs w:val="20"/>
          <w:lang w:val="en-US"/>
        </w:rPr>
        <w:instrText xml:space="preserve"> ADDIN ZOTERO_ITEM CSL_CITATION {"citationID":"yePLMyBQ","properties":{"formattedCitation":"Alexander A. Guerrero, {\\i{}Against Elections: The Lottocratic Alternative}, Rochester, NY, Social Science Research Network, 2014.","plainCitation":"Alexander A. Guerrero, Against Elections: The Lottocratic Alternative, Rochester, NY, Social Science Research Network, 2014.","dontUpdate":true,"noteIndex":23},"citationItems":[{"id":1897,"uris":["http://zotero.org/users/3507128/items/3MPNEYHB"],"uri":["http://zotero.org/users/3507128/items/3MPNEYHB"],"itemData":{"id":1897,"type":"report","abstract":"It is widely accepted that electoral representative democracy is better — along a number of different normative dimensions — than any other alternative lawmaking political arrangement.  It is not typically seen as much of a competition: it is also widely accepted that the only legitimate alternative to electoral representative democracy is some form of direct democracy, but direct democracy — we are told — would lead to bad policy.  This article makes the case that there is a legitimate alternative system — one that uses lotteries, not elections, to select political officials — that would be better than electoral representative democracy.  Part I diagnoses two significant failings of modern-day systems of electoral representative government: the failure of responsiveness and the failure of good governance.  The argument offered suggests that these flaws run deep, so that even significant and politically unlikely reforms with respect to campaign finance and election law would make little difference.  Although my distillation of the argument is novel, the basic themes will likely be familiar.  I anticipate the initial response to the argument may be familiar as well: the Churchillian shrug. Parts II, III, and IV of this article represent the beginning of an effort to move past that response, to think about alternative political systems that might avoid some of the problems with the electoral representative system without introducing new and worse problems.  In the second and third parts of the article, I outline an alternative political system, the lottocratic system, and present some of the virtues of such a system.  In the fourth part of the article, I consider some possible problems for the system.  The overall aims of this article are to raise worries for electoral systems of government, to present the lottocratic system and to defend the view that this system might be a normatively attractive alternative, removing a significant hurdle to taking a non-electoral system of government seriously as a possible improvement to electoral democracy.","event-place":"Rochester, NY","genre":"SSRN Scholarly Paper","language":"en","number":"ID 2488791","publisher":"Social Science Research Network","publisher-place":"Rochester, NY","source":"papers.ssrn.com","title":"Against Elections: The Lottocratic Alternative","title-short":"Against Elections","URL":"https://papers.ssrn.com/abstract=2488791","author":[{"family":"Guerrero","given":"Alexander A."}],"accessed":{"date-parts":[["2018",7,11]]},"issued":{"date-parts":[["2014",8,28]]}}}],"schema":"https://github.com/citation-style-language/schema/raw/master/csl-citation.json"} </w:instrText>
      </w:r>
      <w:r w:rsidRPr="00AC7627">
        <w:rPr>
          <w:rFonts w:ascii="Times New Roman" w:hAnsi="Times New Roman" w:cs="Times New Roman"/>
          <w:sz w:val="20"/>
          <w:szCs w:val="20"/>
        </w:rPr>
        <w:fldChar w:fldCharType="separate"/>
      </w:r>
      <w:r w:rsidRPr="00AC7627">
        <w:rPr>
          <w:rFonts w:ascii="Times New Roman" w:eastAsia="Times New Roman" w:hAnsi="Times New Roman" w:cs="Times New Roman"/>
          <w:sz w:val="20"/>
          <w:szCs w:val="20"/>
          <w:lang w:val="en-US"/>
        </w:rPr>
        <w:t xml:space="preserve">Alexander A. Guerrero, </w:t>
      </w:r>
      <w:r w:rsidRPr="00AC7627">
        <w:rPr>
          <w:rFonts w:ascii="Times New Roman" w:eastAsia="Times New Roman" w:hAnsi="Times New Roman" w:cs="Times New Roman"/>
          <w:i/>
          <w:iCs/>
          <w:sz w:val="20"/>
          <w:szCs w:val="20"/>
          <w:lang w:val="en-US"/>
        </w:rPr>
        <w:t>Against Elections: The Lottocratic Alternative</w:t>
      </w:r>
      <w:r w:rsidRPr="00AC7627">
        <w:rPr>
          <w:rFonts w:ascii="Times New Roman" w:eastAsia="Times New Roman" w:hAnsi="Times New Roman" w:cs="Times New Roman"/>
          <w:sz w:val="20"/>
          <w:szCs w:val="20"/>
          <w:lang w:val="en-US"/>
        </w:rPr>
        <w:t>, Rochester, NY, Social Science Research Network, 2014 ;</w:t>
      </w:r>
      <w:r w:rsidRPr="00AC7627">
        <w:rPr>
          <w:rFonts w:ascii="Times New Roman" w:hAnsi="Times New Roman" w:cs="Times New Roman"/>
          <w:sz w:val="20"/>
          <w:szCs w:val="20"/>
        </w:rPr>
        <w:fldChar w:fldCharType="end"/>
      </w:r>
      <w:r w:rsidRPr="008605B8">
        <w:rPr>
          <w:rFonts w:ascii="Times New Roman" w:hAnsi="Times New Roman" w:cs="Times New Roman"/>
          <w:sz w:val="20"/>
          <w:szCs w:val="20"/>
          <w:lang w:val="en-US"/>
        </w:rPr>
        <w:t xml:space="preserve"> </w:t>
      </w:r>
      <w:r w:rsidRPr="00AC7627">
        <w:rPr>
          <w:rFonts w:ascii="Times New Roman" w:hAnsi="Times New Roman" w:cs="Times New Roman"/>
          <w:sz w:val="20"/>
          <w:szCs w:val="20"/>
        </w:rPr>
        <w:fldChar w:fldCharType="begin"/>
      </w:r>
      <w:r w:rsidRPr="00AC7627">
        <w:rPr>
          <w:rFonts w:ascii="Times New Roman" w:hAnsi="Times New Roman" w:cs="Times New Roman"/>
          <w:sz w:val="20"/>
          <w:szCs w:val="20"/>
          <w:lang w:val="en-US"/>
        </w:rPr>
        <w:instrText xml:space="preserve"> ADDIN ZOTERO_ITEM CSL_CITATION {"citationID":"1TVOPOTg","properties":{"formattedCitation":"H\\uc0\\u233{}l\\uc0\\u232{}ns Landemore, \\uc0\\u171{}\\uc0\\u160{}Deliberative Democracy as Open, Not (Just) Representative Democracy\\uc0\\u160{}\\uc0\\u187{}, {\\i{}Daedalus}, 29 juin 2017, vol.\\uc0\\u160{}146, n\\super o\\nosupersub{}\\uc0\\u160{}3, p. 51\\uc0\\u8209{}63.","plainCitation":"Hélèns Landemore, « Deliberative Democracy as Open, Not (Just) Representative Democracy », Daedalus, 29 juin 2017, vol. 146, no 3, p. 51</w:instrText>
      </w:r>
      <w:r w:rsidRPr="00AC7627">
        <w:rPr>
          <w:rFonts w:eastAsia="Calibri" w:cs="Calibri"/>
          <w:sz w:val="20"/>
          <w:szCs w:val="20"/>
          <w:lang w:val="en-US"/>
        </w:rPr>
        <w:instrText>‑</w:instrText>
      </w:r>
      <w:r w:rsidRPr="00AC7627">
        <w:rPr>
          <w:rFonts w:ascii="Times New Roman" w:hAnsi="Times New Roman" w:cs="Times New Roman"/>
          <w:sz w:val="20"/>
          <w:szCs w:val="20"/>
          <w:lang w:val="en-US"/>
        </w:rPr>
        <w:instrText xml:space="preserve">63.","dontUpdate":true,"noteIndex":23},"citationItems":[{"id":1401,"uris":["http://zotero.org/users/3507128/items/GM9NWGNS"],"uri":["http://zotero.org/users/3507128/items/GM9NWGNS"],"itemData":{"id":1401,"type":"article-journal","abstract":"Deliberative democracy is at risk of becoming collateral damage of the current crisis of representative democracy. If deliberative democracy is necessarily representative and if representation betrays the true meaning of democracy as rule of, by, and for the people, then how can deliberative democracy retain any validity as a theory of political legitimacy? Any tight connection between deliberative democracy and representative democracy thus risks making deliberative democracy obsolete: a dated paradigm fit for a precrisis order, but maladjusted to the world of Occupy, the Pirate Party, the Zapatistas, and other antirepresentative movements. This essay argues that the problem comes from a particular and historically situated understanding of representative democracy as rule by elected elites. I argue that in order to retain its normative appeal and political relevance, deliberative democracy should dissociate itself from representative democracy thus understood and reinvent itself as the core of a more truly democratic paradigm, which I call “open democracy.” In open democracy, popular rule means the mediated but real exercise of power by ordinary citizens. This new paradigm privileges nonelectoral forms of representation and in it, power is meant to remain constantly inclusive of and accessible–in other words open–to ordinary citizens.","container-title":"Daedalus","DOI":"10.1162/DAED_a_00446","ISSN":"0011-5266","issue":"3","journalAbbreviation":"Daedalus","page":"51-63","source":"mitpressjournals.org (Atypon)","title":"Deliberative Democracy as Open, Not (Just) Representative Democracy","volume":"146","author":[{"family":"Landemore","given":"Hélèns"}],"issued":{"date-parts":[["2017",6,29]]}}}],"schema":"https://github.com/citation-style-language/schema/raw/master/csl-citation.json"} </w:instrText>
      </w:r>
      <w:r w:rsidRPr="00AC7627">
        <w:rPr>
          <w:rFonts w:ascii="Times New Roman" w:hAnsi="Times New Roman" w:cs="Times New Roman"/>
          <w:sz w:val="20"/>
          <w:szCs w:val="20"/>
        </w:rPr>
        <w:fldChar w:fldCharType="separate"/>
      </w:r>
      <w:r w:rsidRPr="00AC7627">
        <w:rPr>
          <w:rFonts w:ascii="Times New Roman" w:eastAsia="Times New Roman" w:hAnsi="Times New Roman" w:cs="Times New Roman"/>
          <w:sz w:val="20"/>
          <w:szCs w:val="20"/>
          <w:lang w:val="en-US"/>
        </w:rPr>
        <w:t xml:space="preserve">H. Landemore, « Deliberative Democracy as Open, Not (Just) Representative Democracy », </w:t>
      </w:r>
      <w:r w:rsidRPr="00AC7627">
        <w:rPr>
          <w:rFonts w:ascii="Times New Roman" w:eastAsia="Times New Roman" w:hAnsi="Times New Roman" w:cs="Times New Roman"/>
          <w:i/>
          <w:iCs/>
          <w:sz w:val="20"/>
          <w:szCs w:val="20"/>
          <w:lang w:val="en-US"/>
        </w:rPr>
        <w:t>loc. cit.</w:t>
      </w:r>
      <w:r w:rsidRPr="00AC7627">
        <w:rPr>
          <w:rFonts w:ascii="Times New Roman" w:hAnsi="Times New Roman" w:cs="Times New Roman"/>
          <w:sz w:val="20"/>
          <w:szCs w:val="20"/>
        </w:rPr>
        <w:fldChar w:fldCharType="end"/>
      </w:r>
      <w:r w:rsidRPr="00AC7627">
        <w:rPr>
          <w:rFonts w:ascii="Times New Roman" w:hAnsi="Times New Roman" w:cs="Times New Roman"/>
          <w:sz w:val="20"/>
          <w:szCs w:val="20"/>
          <w:lang w:val="en-US"/>
        </w:rPr>
        <w:t xml:space="preserve"> </w:t>
      </w:r>
    </w:p>
  </w:footnote>
  <w:footnote w:id="26">
    <w:p w14:paraId="1724C4A7" w14:textId="4476EDBF" w:rsidR="00F40825" w:rsidRPr="008605B8" w:rsidRDefault="00F40825" w:rsidP="00AC7627">
      <w:pPr>
        <w:pStyle w:val="FootnoteText"/>
        <w:jc w:val="both"/>
        <w:rPr>
          <w:rFonts w:ascii="Times New Roman" w:hAnsi="Times New Roman" w:cs="Times New Roman"/>
          <w:sz w:val="20"/>
          <w:szCs w:val="20"/>
          <w:lang w:val="en-US"/>
        </w:rPr>
      </w:pPr>
      <w:r w:rsidRPr="00AC7627">
        <w:rPr>
          <w:rStyle w:val="FootnoteReference"/>
          <w:rFonts w:ascii="Times New Roman" w:hAnsi="Times New Roman" w:cs="Times New Roman"/>
          <w:sz w:val="20"/>
          <w:szCs w:val="20"/>
        </w:rPr>
        <w:footnoteRef/>
      </w:r>
      <w:r w:rsidRPr="008605B8">
        <w:rPr>
          <w:rFonts w:ascii="Times New Roman" w:hAnsi="Times New Roman" w:cs="Times New Roman"/>
          <w:sz w:val="20"/>
          <w:szCs w:val="20"/>
          <w:lang w:val="en-US"/>
        </w:rPr>
        <w:t xml:space="preserve"> </w:t>
      </w:r>
      <w:r w:rsidRPr="00AC7627">
        <w:rPr>
          <w:rFonts w:ascii="Times New Roman" w:hAnsi="Times New Roman" w:cs="Times New Roman"/>
          <w:sz w:val="20"/>
          <w:szCs w:val="20"/>
        </w:rPr>
        <w:fldChar w:fldCharType="begin"/>
      </w:r>
      <w:r w:rsidRPr="008605B8">
        <w:rPr>
          <w:rFonts w:ascii="Times New Roman" w:hAnsi="Times New Roman" w:cs="Times New Roman"/>
          <w:sz w:val="20"/>
          <w:szCs w:val="20"/>
          <w:lang w:val="en-US"/>
        </w:rPr>
        <w:instrText xml:space="preserve"> ADDIN ZOTERO_ITEM CSL_CITATION {"citationID":"a2onllin3gd","properties":{"formattedCitation":"\\uldash{Arash Abizadeh, \\uc0\\u171{}\\uc0\\u160{}Representation, Bicameralism, Political Equality, and Sortition: Reconstituting the Second Chamber as a Randomly Selected Assembly\\uc0\\u160{}\\uc0\\u187{}, {\\i{}Perspectives on Politics}, undefined/ed, p. 1\\uc0\\u8209{}16.}","plainCitation":"Arash Abizadeh, « Representation, Bicameralism, Political Equality, and Sortition: Reconstituting the Second Chamber as a Randomly Selected Assembly », Perspectives on Politics, undefined/ed, p. 1</w:instrText>
      </w:r>
      <w:r w:rsidRPr="008605B8">
        <w:rPr>
          <w:rFonts w:eastAsia="Calibri" w:cs="Calibri"/>
          <w:sz w:val="20"/>
          <w:szCs w:val="20"/>
          <w:lang w:val="en-US"/>
        </w:rPr>
        <w:instrText>‑</w:instrText>
      </w:r>
      <w:r w:rsidRPr="008605B8">
        <w:rPr>
          <w:rFonts w:ascii="Times New Roman" w:hAnsi="Times New Roman" w:cs="Times New Roman"/>
          <w:sz w:val="20"/>
          <w:szCs w:val="20"/>
          <w:lang w:val="en-US"/>
        </w:rPr>
        <w:instrText xml:space="preserve">16.","dontUpdate":true,"noteIndex":24},"citationItems":[{"id":2344,"uris":["http://zotero.org/users/3507128/items/ZDG2CPV7"],"uri":["http://zotero.org/users/3507128/items/ZDG2CPV7"],"itemData":{"id":2344,"type":"article-journal","abstract":"The two traditional justifications for bicameralism are that a second legislative chamber serves a legislative-review function (enhancing the quality of legislation) and a balancing function (checking concentrated power and protecting minorities). I furnish here a third justification for bicameralism, with one elected chamber and the second selected by lot, as an institutional compromise between contradictory imperatives facing representative democracy: elections are a mechanism of people’s political agency and of accountability, but run counter to political equality and impartiality, and are insufficient for satisfactory responsiveness; sortition is a mechanism for equality and impartiality, and of enhancing responsiveness, but not of people’s political agency or of holding representatives accountable. Whereas the two traditional justifications initially grew out of anti-egalitarian premises (about the need for elite wisdom and to protect the elite few against the many), the justification advanced here is grounded in egalitarian premises about the need to protect state institutions from capture by the powerful few and to treat all subjects as political equals. Reflecting the “political” turn in political theory, I embed this general argument within the institutional context of Canadian parliamentary federalism, arguing that Canada’s Senate ought to be reconstituted as a randomly selected citizen assembly.","container-title":"Perspectives on Politics","DOI":"10.1017/S1537592719004626","ISSN":"1537-5927, 1541-0986","language":"en","page":"1-16","source":"Cambridge Core","title":"Representation, Bicameralism, Political Equality, and Sortition: Reconstituting the Second Chamber as a Randomly Selected Assembly","title-short":"Representation, Bicameralism, Political Equality, and Sortition","author":[{"family":"Abizadeh","given":"Arash"}],"issued":{"literal":"undefined/ed"}}}],"schema":"https://github.com/citation-style-language/schema/raw/master/csl-citation.json"} </w:instrText>
      </w:r>
      <w:r w:rsidRPr="00AC7627">
        <w:rPr>
          <w:rFonts w:ascii="Times New Roman" w:hAnsi="Times New Roman" w:cs="Times New Roman"/>
          <w:sz w:val="20"/>
          <w:szCs w:val="20"/>
        </w:rPr>
        <w:fldChar w:fldCharType="separate"/>
      </w:r>
      <w:r w:rsidRPr="008605B8">
        <w:rPr>
          <w:rFonts w:ascii="Times New Roman" w:eastAsia="Times New Roman" w:hAnsi="Times New Roman" w:cs="Times New Roman"/>
          <w:sz w:val="20"/>
          <w:szCs w:val="20"/>
          <w:lang w:val="en-US"/>
        </w:rPr>
        <w:t xml:space="preserve">Arash Abizadeh, « Representation, Bicameralism, Political Equality, and Sortition: Reconstituting the Second Chamber as a Randomly Selected Assembly », </w:t>
      </w:r>
      <w:r w:rsidRPr="008605B8">
        <w:rPr>
          <w:rFonts w:ascii="Times New Roman" w:eastAsia="Times New Roman" w:hAnsi="Times New Roman" w:cs="Times New Roman"/>
          <w:i/>
          <w:iCs/>
          <w:sz w:val="20"/>
          <w:szCs w:val="20"/>
          <w:lang w:val="en-US"/>
        </w:rPr>
        <w:t>Perspectives on Politics</w:t>
      </w:r>
      <w:r w:rsidRPr="008605B8">
        <w:rPr>
          <w:rFonts w:ascii="Times New Roman" w:eastAsia="Times New Roman" w:hAnsi="Times New Roman" w:cs="Times New Roman"/>
          <w:sz w:val="20"/>
          <w:szCs w:val="20"/>
          <w:lang w:val="en-US"/>
        </w:rPr>
        <w:t>, p. 1</w:t>
      </w:r>
      <w:r w:rsidRPr="008605B8">
        <w:rPr>
          <w:rFonts w:eastAsia="Calibri" w:cs="Calibri"/>
          <w:sz w:val="20"/>
          <w:szCs w:val="20"/>
          <w:lang w:val="en-US"/>
        </w:rPr>
        <w:t>‑</w:t>
      </w:r>
      <w:r w:rsidRPr="008605B8">
        <w:rPr>
          <w:rFonts w:ascii="Times New Roman" w:eastAsia="Times New Roman" w:hAnsi="Times New Roman" w:cs="Times New Roman"/>
          <w:sz w:val="20"/>
          <w:szCs w:val="20"/>
          <w:lang w:val="en-US"/>
        </w:rPr>
        <w:t>16.</w:t>
      </w:r>
      <w:r w:rsidRPr="00AC7627">
        <w:rPr>
          <w:rFonts w:ascii="Times New Roman" w:hAnsi="Times New Roman" w:cs="Times New Roman"/>
          <w:sz w:val="20"/>
          <w:szCs w:val="20"/>
        </w:rPr>
        <w:fldChar w:fldCharType="end"/>
      </w:r>
    </w:p>
  </w:footnote>
  <w:footnote w:id="27">
    <w:p w14:paraId="0381A342" w14:textId="0C0D34C9" w:rsidR="00F40825" w:rsidRPr="008605B8" w:rsidRDefault="00F40825" w:rsidP="00AC7627">
      <w:pPr>
        <w:pStyle w:val="FootnoteText"/>
        <w:jc w:val="both"/>
        <w:rPr>
          <w:rFonts w:ascii="Times New Roman" w:hAnsi="Times New Roman" w:cs="Times New Roman"/>
          <w:sz w:val="20"/>
          <w:szCs w:val="20"/>
          <w:lang w:val="en-US"/>
        </w:rPr>
      </w:pPr>
      <w:r w:rsidRPr="00AC7627">
        <w:rPr>
          <w:rStyle w:val="FootnoteReference"/>
          <w:rFonts w:ascii="Times New Roman" w:hAnsi="Times New Roman" w:cs="Times New Roman"/>
          <w:sz w:val="20"/>
          <w:szCs w:val="20"/>
        </w:rPr>
        <w:footnoteRef/>
      </w:r>
      <w:r w:rsidRPr="008605B8">
        <w:rPr>
          <w:rFonts w:ascii="Times New Roman" w:hAnsi="Times New Roman" w:cs="Times New Roman"/>
          <w:sz w:val="20"/>
          <w:szCs w:val="20"/>
          <w:lang w:val="en-US"/>
        </w:rPr>
        <w:t xml:space="preserve"> </w:t>
      </w:r>
      <w:r w:rsidRPr="00AC7627">
        <w:rPr>
          <w:rFonts w:ascii="Times New Roman" w:hAnsi="Times New Roman" w:cs="Times New Roman"/>
          <w:sz w:val="20"/>
          <w:szCs w:val="20"/>
        </w:rPr>
        <w:fldChar w:fldCharType="begin"/>
      </w:r>
      <w:r w:rsidRPr="008605B8">
        <w:rPr>
          <w:rFonts w:ascii="Times New Roman" w:hAnsi="Times New Roman" w:cs="Times New Roman"/>
          <w:sz w:val="20"/>
          <w:szCs w:val="20"/>
          <w:lang w:val="en-US"/>
        </w:rPr>
        <w:instrText xml:space="preserve"> ADDIN ZOTERO_ITEM CSL_CITATION {"citationID":"acossstsvq","properties":{"formattedCitation":"\\uldash{Helene Landemore, \\uc0\\u171{}\\uc0\\u160{}Open Democracy and Digital Technologies\\uc0\\u160{}\\uc0\\u187{} dans {\\i{}Digital Technology and Democratic Theory}, Chicago University Press., Chicago, 2020, p. Forthcoming.}","plainCitation":"Helene Landemore, « Open Democracy and Digital Technologies » dans Digital Technology and Democratic Theory, Chicago University Press., Chicago, 2020, p. Forthcoming.","dontUpdate":true,"noteIndex":25},"citationItems":[{"id":2346,"uris":["http://zotero.org/users/3507128/items/QJMSPFKY"],"uri":["http://zotero.org/users/3507128/items/QJMSPFKY"],"itemData":{"id":2346,"type":"chapter","abstract":"This paper explores the ways in which central principles of open democracy--deliberation and authentic democratic representation--could be facilitated by digital technologies. Forthcoming in H. Landemore, R. Reich, and L. Bernholz (eds), Digital","container-title":"Digital Technology and Democratic Theory","edition":"Chicago University Press","event-place":"Chicago","language":"en","page":"Forthcoming","publisher-place":"Chicago","source":"www.academia.edu","title":"Open Democracy and Digital Technologies","URL":"https://www.academia.edu/41556907/_Open_Democracy_and_Digital_Technologies_","author":[{"family":"Landemore","given":"Helene"}],"container-author":[{"family":"Landemore","given":"H."},{"family":"Reich","given":"R."},{"family":"Bernholz","given":"L."}],"accessed":{"date-parts":[["2020",3,23]]},"issued":{"date-parts":[["2020"]]}}}],"schema":"https://github.com/citation-style-language/schema/raw/master/csl-citation.json"} </w:instrText>
      </w:r>
      <w:r w:rsidRPr="00AC7627">
        <w:rPr>
          <w:rFonts w:ascii="Times New Roman" w:hAnsi="Times New Roman" w:cs="Times New Roman"/>
          <w:sz w:val="20"/>
          <w:szCs w:val="20"/>
        </w:rPr>
        <w:fldChar w:fldCharType="separate"/>
      </w:r>
      <w:r w:rsidRPr="008605B8">
        <w:rPr>
          <w:rFonts w:ascii="Times New Roman" w:eastAsia="Times New Roman" w:hAnsi="Times New Roman" w:cs="Times New Roman"/>
          <w:color w:val="000000"/>
          <w:sz w:val="20"/>
          <w:szCs w:val="20"/>
          <w:lang w:val="en-US"/>
        </w:rPr>
        <w:t xml:space="preserve">Helene Landemore, « Open Democracy and Digital Technologies » dans </w:t>
      </w:r>
      <w:r w:rsidRPr="008605B8">
        <w:rPr>
          <w:rFonts w:ascii="Times New Roman" w:eastAsia="Times New Roman" w:hAnsi="Times New Roman" w:cs="Times New Roman"/>
          <w:i/>
          <w:iCs/>
          <w:color w:val="000000"/>
          <w:sz w:val="20"/>
          <w:szCs w:val="20"/>
          <w:lang w:val="en-US"/>
        </w:rPr>
        <w:t>Digital Technology and Democratic Theory</w:t>
      </w:r>
      <w:r w:rsidRPr="008605B8">
        <w:rPr>
          <w:rFonts w:ascii="Times New Roman" w:eastAsia="Times New Roman" w:hAnsi="Times New Roman" w:cs="Times New Roman"/>
          <w:color w:val="000000"/>
          <w:sz w:val="20"/>
          <w:szCs w:val="20"/>
          <w:lang w:val="en-US"/>
        </w:rPr>
        <w:t>, Chicago University Press., Chicago, 2020.</w:t>
      </w:r>
      <w:r w:rsidRPr="00AC7627">
        <w:rPr>
          <w:rFonts w:ascii="Times New Roman" w:hAnsi="Times New Roman" w:cs="Times New Roman"/>
          <w:sz w:val="20"/>
          <w:szCs w:val="20"/>
        </w:rPr>
        <w:fldChar w:fldCharType="end"/>
      </w:r>
    </w:p>
  </w:footnote>
  <w:footnote w:id="28">
    <w:p w14:paraId="6E606532" w14:textId="1CD58605" w:rsidR="00F40825" w:rsidRPr="00AC7627" w:rsidRDefault="00F40825" w:rsidP="00AC7627">
      <w:pPr>
        <w:pStyle w:val="FootnoteText"/>
        <w:jc w:val="both"/>
        <w:rPr>
          <w:rFonts w:ascii="Times New Roman" w:hAnsi="Times New Roman" w:cs="Times New Roman"/>
          <w:sz w:val="20"/>
          <w:szCs w:val="20"/>
        </w:rPr>
      </w:pPr>
      <w:r w:rsidRPr="00AC7627">
        <w:rPr>
          <w:rStyle w:val="FootnoteReference"/>
          <w:rFonts w:ascii="Times New Roman" w:hAnsi="Times New Roman" w:cs="Times New Roman"/>
          <w:sz w:val="20"/>
          <w:szCs w:val="20"/>
        </w:rPr>
        <w:footnoteRef/>
      </w:r>
      <w:r w:rsidRPr="00AC7627">
        <w:rPr>
          <w:rFonts w:ascii="Times New Roman" w:hAnsi="Times New Roman" w:cs="Times New Roman"/>
          <w:sz w:val="20"/>
          <w:szCs w:val="20"/>
        </w:rPr>
        <w:t xml:space="preserve"> </w:t>
      </w:r>
      <w:r w:rsidRPr="00AC7627">
        <w:rPr>
          <w:rFonts w:ascii="Times New Roman" w:hAnsi="Times New Roman" w:cs="Times New Roman"/>
          <w:sz w:val="20"/>
          <w:szCs w:val="20"/>
        </w:rPr>
        <w:fldChar w:fldCharType="begin"/>
      </w:r>
      <w:r w:rsidRPr="00AC7627">
        <w:rPr>
          <w:rFonts w:ascii="Times New Roman" w:hAnsi="Times New Roman" w:cs="Times New Roman"/>
          <w:sz w:val="20"/>
          <w:szCs w:val="20"/>
        </w:rPr>
        <w:instrText xml:space="preserve"> ADDIN ZOTERO_ITEM CSL_CITATION {"citationID":"x4HfNZCh","properties":{"formattedCitation":"Yves Sintomer, {\\i{}Petite histoire de l\\uc0\\u8217{}exp\\uc0\\u233{}rimentation d\\uc0\\u233{}mocratique: tirage au sort et politique d\\uc0\\u8217{}Ath\\uc0\\u232{}nes \\uc0\\u224{} nos jours}, Paris, la D\\uc0\\u233{}couverte, 2011, 291\\uc0\\u160{}p.","plainCitation":"Yves Sintomer, Petite histoire de l’expérimentation démocratique: tirage au sort et politique d’Athènes à nos jours, Paris, la Découverte, 2011, 291 p.","dontUpdate":true,"noteIndex":26},"citationItems":[{"id":307,"uris":["http://zotero.org/users/3507128/items/H7F9XQRQ"],"uri":["http://zotero.org/users/3507128/items/H7F9XQRQ"],"itemData":{"id":307,"type":"book","event-place":"Paris","ISBN":"978-2-7071-7014-9","language":"français","number-of-pages":"291","publisher":"la Découverte","publisher-place":"Paris","source":"Library Catalog - www.sudoc.abes.fr","title":"Petite histoire de l'expérimentation démocratique: tirage au sort et politique d'Athènes à nos jours","title-short":"Petite histoire de l'expérimentation démocratique","author":[{"family":"Sintomer","given":"Yves"}],"issued":{"date-parts":[["2011"]]}}}],"schema":"https://github.com/citation-style-language/schema/raw/master/csl-citation.json"} </w:instrText>
      </w:r>
      <w:r w:rsidRPr="00AC7627">
        <w:rPr>
          <w:rFonts w:ascii="Times New Roman" w:hAnsi="Times New Roman" w:cs="Times New Roman"/>
          <w:sz w:val="20"/>
          <w:szCs w:val="20"/>
        </w:rPr>
        <w:fldChar w:fldCharType="separate"/>
      </w:r>
      <w:r w:rsidRPr="00AC7627">
        <w:rPr>
          <w:rFonts w:ascii="Times New Roman" w:eastAsia="Times New Roman" w:hAnsi="Times New Roman" w:cs="Times New Roman"/>
          <w:color w:val="000000"/>
          <w:sz w:val="20"/>
          <w:szCs w:val="20"/>
        </w:rPr>
        <w:t xml:space="preserve">Yves Sintomer, </w:t>
      </w:r>
      <w:r w:rsidRPr="00AC7627">
        <w:rPr>
          <w:rFonts w:ascii="Times New Roman" w:eastAsia="Times New Roman" w:hAnsi="Times New Roman" w:cs="Times New Roman"/>
          <w:i/>
          <w:iCs/>
          <w:color w:val="000000"/>
          <w:sz w:val="20"/>
          <w:szCs w:val="20"/>
        </w:rPr>
        <w:t>Petite histoire de l’expérimentation démocratique: tirage au sort et politique d’Athènes à nos jours</w:t>
      </w:r>
      <w:r w:rsidRPr="00AC7627">
        <w:rPr>
          <w:rFonts w:ascii="Times New Roman" w:eastAsia="Times New Roman" w:hAnsi="Times New Roman" w:cs="Times New Roman"/>
          <w:color w:val="000000"/>
          <w:sz w:val="20"/>
          <w:szCs w:val="20"/>
        </w:rPr>
        <w:t>, Paris, la Découverte, 2011.</w:t>
      </w:r>
      <w:r w:rsidRPr="00AC7627">
        <w:rPr>
          <w:rFonts w:ascii="Times New Roman" w:hAnsi="Times New Roman" w:cs="Times New Roman"/>
          <w:sz w:val="20"/>
          <w:szCs w:val="20"/>
        </w:rPr>
        <w:fldChar w:fldCharType="end"/>
      </w:r>
    </w:p>
  </w:footnote>
  <w:footnote w:id="29">
    <w:p w14:paraId="6F16A154" w14:textId="2781B555" w:rsidR="00F40825" w:rsidRPr="00AC7627" w:rsidRDefault="00F40825" w:rsidP="00AC7627">
      <w:pPr>
        <w:pStyle w:val="FootnoteText"/>
        <w:jc w:val="both"/>
        <w:rPr>
          <w:rFonts w:ascii="Times New Roman" w:hAnsi="Times New Roman" w:cs="Times New Roman"/>
          <w:sz w:val="20"/>
          <w:szCs w:val="20"/>
          <w:lang w:val="en-US"/>
        </w:rPr>
      </w:pPr>
      <w:r w:rsidRPr="00AC7627">
        <w:rPr>
          <w:rStyle w:val="FootnoteReference"/>
          <w:rFonts w:ascii="Times New Roman" w:hAnsi="Times New Roman" w:cs="Times New Roman"/>
          <w:sz w:val="20"/>
          <w:szCs w:val="20"/>
        </w:rPr>
        <w:footnoteRef/>
      </w:r>
      <w:r w:rsidRPr="00AC7627">
        <w:rPr>
          <w:rFonts w:ascii="Times New Roman" w:hAnsi="Times New Roman" w:cs="Times New Roman"/>
          <w:sz w:val="20"/>
          <w:szCs w:val="20"/>
          <w:lang w:val="en-US"/>
        </w:rPr>
        <w:t xml:space="preserve"> </w:t>
      </w:r>
      <w:r w:rsidRPr="00AC7627">
        <w:rPr>
          <w:rFonts w:ascii="Times New Roman" w:hAnsi="Times New Roman" w:cs="Times New Roman"/>
          <w:sz w:val="20"/>
          <w:szCs w:val="20"/>
        </w:rPr>
        <w:fldChar w:fldCharType="begin"/>
      </w:r>
      <w:r w:rsidRPr="00AC7627">
        <w:rPr>
          <w:rFonts w:ascii="Times New Roman" w:hAnsi="Times New Roman" w:cs="Times New Roman"/>
          <w:sz w:val="20"/>
          <w:szCs w:val="20"/>
          <w:lang w:val="en-US"/>
        </w:rPr>
        <w:instrText xml:space="preserve"> ADDIN ZOTERO_ITEM CSL_CITATION {"citationID":"2OueEpvp","properties":{"formattedCitation":"John Parkinson, {\\i{}Deliberating in the Real World: Problems of Legitimacy in Deliberative Democracy}, s.l., Oxford University Press, 2006.","plainCitation":"John Parkinson, Deliberating in the Real World: Problems of Legitimacy in Deliberative Democracy, s.l., Oxford University Press, 2006.","dontUpdate":true,"noteIndex":28},"citationItems":[{"id":2132,"uris":["http://zotero.org/users/3507128/items/8KNWWTRD"],"uri":["http://zotero.org/users/3507128/items/8KNWWTRD"],"itemData":{"id":2132,"type":"book","abstract":"This book attempts to solve two problems in deliberative democratic theory and practice: How can agreements reached inside deliberative forums be legitimate for those who did not take part? And why should people with strongly-held views participate in the first place? The solution involves rethinking deliberative theory, but also draws on lessons from practical experience with deliberative forums in Britain’s National Health Service. The book discusses the competing representation claims that different participants make, the pros and cons of different approaches to democratic accountability, and different conceptions of rationality and public reasoning. It concludes by rejecting the idea that we can have authentic, legitimate deliberation in any one forum. Instead, authentic, legitimate deliberation can only result from linkages between different kinds of institutions, drawing on different kinds of participants, at different points of a decision-making cycle. That is, it promotes a macro, society-wide view of deliberative democracy quite different from the micro, deliberative-forum view which dominates thinking on the subject in the UK. The book sketches the outline of such a deliberative system, suggesting how various institutions in civil society and elected government might link together to create public decisions, which are both more rational and more democratic.","ISBN":"978-0-19-160413-3","language":"en_US","publisher":"Oxford University Press","source":"www.oxfordscholarship.com","title":"Deliberating in the Real World: Problems of Legitimacy in Deliberative Democracy","title-short":"Deliberating in the Real World","URL":"http://www.oxfordscholarship.com/view/10.1093/019929111X.001.0001/acprof-9780199291113","author":[{"family":"Parkinson","given":"John"}],"accessed":{"date-parts":[["2019",3,12]]},"issued":{"date-parts":[["2006",6,15]]}}}],"schema":"https://github.com/citation-style-language/schema/raw/master/csl-citation.json"} </w:instrText>
      </w:r>
      <w:r w:rsidRPr="00AC7627">
        <w:rPr>
          <w:rFonts w:ascii="Times New Roman" w:hAnsi="Times New Roman" w:cs="Times New Roman"/>
          <w:sz w:val="20"/>
          <w:szCs w:val="20"/>
        </w:rPr>
        <w:fldChar w:fldCharType="separate"/>
      </w:r>
      <w:r w:rsidRPr="00AC7627">
        <w:rPr>
          <w:rFonts w:ascii="Times New Roman" w:eastAsia="Times New Roman" w:hAnsi="Times New Roman" w:cs="Times New Roman"/>
          <w:color w:val="000000"/>
          <w:sz w:val="20"/>
          <w:szCs w:val="20"/>
          <w:lang w:val="en-US"/>
        </w:rPr>
        <w:t xml:space="preserve">John Parkinson, </w:t>
      </w:r>
      <w:r w:rsidRPr="00AC7627">
        <w:rPr>
          <w:rFonts w:ascii="Times New Roman" w:eastAsia="Times New Roman" w:hAnsi="Times New Roman" w:cs="Times New Roman"/>
          <w:i/>
          <w:iCs/>
          <w:color w:val="000000"/>
          <w:sz w:val="20"/>
          <w:szCs w:val="20"/>
          <w:lang w:val="en-US"/>
        </w:rPr>
        <w:t>Deliberating in the Real World: Problems of Legitimacy in Deliberative Democracy</w:t>
      </w:r>
      <w:r w:rsidRPr="00AC7627">
        <w:rPr>
          <w:rFonts w:ascii="Times New Roman" w:eastAsia="Times New Roman" w:hAnsi="Times New Roman" w:cs="Times New Roman"/>
          <w:color w:val="000000"/>
          <w:sz w:val="20"/>
          <w:szCs w:val="20"/>
          <w:lang w:val="en-US"/>
        </w:rPr>
        <w:t>, Oxford, Oxford University Press, 2006,</w:t>
      </w:r>
      <w:r w:rsidRPr="00AC7627">
        <w:rPr>
          <w:rFonts w:ascii="Times New Roman" w:hAnsi="Times New Roman" w:cs="Times New Roman"/>
          <w:sz w:val="20"/>
          <w:szCs w:val="20"/>
        </w:rPr>
        <w:fldChar w:fldCharType="end"/>
      </w:r>
      <w:r w:rsidRPr="00AC7627">
        <w:rPr>
          <w:rFonts w:ascii="Times New Roman" w:hAnsi="Times New Roman" w:cs="Times New Roman"/>
          <w:sz w:val="20"/>
          <w:szCs w:val="20"/>
          <w:lang w:val="en-US"/>
        </w:rPr>
        <w:t xml:space="preserve"> p. 82, </w:t>
      </w:r>
      <w:proofErr w:type="spellStart"/>
      <w:r w:rsidRPr="00AC7627">
        <w:rPr>
          <w:rFonts w:ascii="Times New Roman" w:hAnsi="Times New Roman" w:cs="Times New Roman"/>
          <w:sz w:val="20"/>
          <w:szCs w:val="20"/>
          <w:lang w:val="en-US"/>
        </w:rPr>
        <w:t>cité</w:t>
      </w:r>
      <w:proofErr w:type="spellEnd"/>
      <w:r w:rsidRPr="00AC7627">
        <w:rPr>
          <w:rFonts w:ascii="Times New Roman" w:hAnsi="Times New Roman" w:cs="Times New Roman"/>
          <w:sz w:val="20"/>
          <w:szCs w:val="20"/>
          <w:lang w:val="en-US"/>
        </w:rPr>
        <w:t xml:space="preserve"> dans </w:t>
      </w:r>
      <w:r w:rsidRPr="00AC7627">
        <w:rPr>
          <w:rFonts w:ascii="Times New Roman" w:hAnsi="Times New Roman" w:cs="Times New Roman"/>
          <w:sz w:val="20"/>
          <w:szCs w:val="20"/>
        </w:rPr>
        <w:fldChar w:fldCharType="begin"/>
      </w:r>
      <w:r w:rsidRPr="00AC7627">
        <w:rPr>
          <w:rFonts w:ascii="Times New Roman" w:hAnsi="Times New Roman" w:cs="Times New Roman"/>
          <w:sz w:val="20"/>
          <w:szCs w:val="20"/>
          <w:lang w:val="en-US"/>
        </w:rPr>
        <w:instrText xml:space="preserve"> ADDIN ZOTERO_ITEM CSL_CITATION {"citationID":"iC8h8aaD","properties":{"formattedCitation":"Cristina Lafont, \\uc0\\u171{}\\uc0\\u160{}Can Democracy be Deliberative &amp; Participatory? The Democratic Case for Political Uses of Mini-Publics\\uc0\\u160{}\\uc0\\u187{}, {\\i{}Daedalus}, 29 juin 2017, vol.\\uc0\\u160{}146, n\\super o\\nosupersub{}\\uc0\\u160{}3, p. 85\\uc0\\u8209{}105.","plainCitation":"Cristina Lafont, « Can Democracy be Deliberative &amp; Participatory? The Democratic Case for Political Uses of Mini-Publics », Daedalus, 29 juin 2017, vol. 146, no 3, p. 85</w:instrText>
      </w:r>
      <w:r w:rsidRPr="00AC7627">
        <w:rPr>
          <w:rFonts w:eastAsia="Calibri" w:cs="Calibri"/>
          <w:sz w:val="20"/>
          <w:szCs w:val="20"/>
          <w:lang w:val="en-US"/>
        </w:rPr>
        <w:instrText>‑</w:instrText>
      </w:r>
      <w:r w:rsidRPr="00AC7627">
        <w:rPr>
          <w:rFonts w:ascii="Times New Roman" w:hAnsi="Times New Roman" w:cs="Times New Roman"/>
          <w:sz w:val="20"/>
          <w:szCs w:val="20"/>
          <w:lang w:val="en-US"/>
        </w:rPr>
        <w:instrText xml:space="preserve">105.","noteIndex":28},"citationItems":[{"id":1301,"uris":["http://zotero.org/users/3507128/items/NSKTIESX"],"uri":["http://zotero.org/users/3507128/items/NSKTIESX"],"itemData":{"id":1301,"type":"article-journal","abstract":"This essay focuses on recent proposals to confer decisional status upon deliberative mini-publics such as citizens' juries, Deliberative Polls, and citizens' assemblies. Against such proposals, I argue that inserting deliberative mini-publics into political decision-making processes would diminish the democratic legitimacy of the political system as a whole. This negative conclusion invites a question: which political uses of mini-publics would yield genuinely democratic improvements? Drawing from a participatory conception of deliberative democracy, I propose several uses of mini-publics that could enhance the democratic legitimacy of political decision-making in current societies.","container-title":"Daedalus","DOI":"10.1162/DAED_a_00449","ISSN":"0011-5266","issue":"3","journalAbbreviation":"Daedalus","page":"85-105","source":"mitpressjournals.org (Atypon)","title":"Can Democracy be Deliberative &amp; Participatory? The Democratic Case for Political Uses of Mini-Publics","title-short":"Can Democracy be Deliberative &amp; Participatory?","volume":"146","author":[{"family":"Lafont","given":"Cristina"}],"issued":{"date-parts":[["2017",6,29]]}}}],"schema":"https://github.com/citation-style-language/schema/raw/master/csl-citation.json"} </w:instrText>
      </w:r>
      <w:r w:rsidRPr="00AC7627">
        <w:rPr>
          <w:rFonts w:ascii="Times New Roman" w:hAnsi="Times New Roman" w:cs="Times New Roman"/>
          <w:sz w:val="20"/>
          <w:szCs w:val="20"/>
        </w:rPr>
        <w:fldChar w:fldCharType="separate"/>
      </w:r>
      <w:r w:rsidRPr="00AC7627">
        <w:rPr>
          <w:rFonts w:ascii="Times New Roman" w:eastAsia="Times New Roman" w:hAnsi="Times New Roman" w:cs="Times New Roman"/>
          <w:color w:val="000000"/>
          <w:sz w:val="20"/>
          <w:szCs w:val="20"/>
          <w:lang w:val="en-US"/>
        </w:rPr>
        <w:t xml:space="preserve">Cristina Lafont, « Can Democracy be Deliberative &amp; Participatory? The Democratic Case for Political Uses of Mini-Publics », </w:t>
      </w:r>
      <w:r w:rsidRPr="00AC7627">
        <w:rPr>
          <w:rFonts w:ascii="Times New Roman" w:eastAsia="Times New Roman" w:hAnsi="Times New Roman" w:cs="Times New Roman"/>
          <w:i/>
          <w:iCs/>
          <w:color w:val="000000"/>
          <w:sz w:val="20"/>
          <w:szCs w:val="20"/>
          <w:lang w:val="en-US"/>
        </w:rPr>
        <w:t>Daedalus</w:t>
      </w:r>
      <w:r w:rsidRPr="00AC7627">
        <w:rPr>
          <w:rFonts w:ascii="Times New Roman" w:eastAsia="Times New Roman" w:hAnsi="Times New Roman" w:cs="Times New Roman"/>
          <w:color w:val="000000"/>
          <w:sz w:val="20"/>
          <w:szCs w:val="20"/>
          <w:lang w:val="en-US"/>
        </w:rPr>
        <w:t>, 29 juin 2017, vol. 146, n</w:t>
      </w:r>
      <w:r w:rsidRPr="00AC7627">
        <w:rPr>
          <w:rFonts w:ascii="Times New Roman" w:eastAsia="Times New Roman" w:hAnsi="Times New Roman" w:cs="Times New Roman"/>
          <w:color w:val="000000"/>
          <w:sz w:val="20"/>
          <w:szCs w:val="20"/>
          <w:vertAlign w:val="superscript"/>
          <w:lang w:val="en-US"/>
        </w:rPr>
        <w:t>o</w:t>
      </w:r>
      <w:r w:rsidRPr="00AC7627">
        <w:rPr>
          <w:rFonts w:ascii="Times New Roman" w:eastAsia="Times New Roman" w:hAnsi="Times New Roman" w:cs="Times New Roman"/>
          <w:color w:val="000000"/>
          <w:sz w:val="20"/>
          <w:szCs w:val="20"/>
          <w:lang w:val="en-US"/>
        </w:rPr>
        <w:t> 3, p. 85</w:t>
      </w:r>
      <w:r w:rsidRPr="00AC7627">
        <w:rPr>
          <w:rFonts w:eastAsia="Calibri" w:cs="Calibri"/>
          <w:color w:val="000000"/>
          <w:sz w:val="20"/>
          <w:szCs w:val="20"/>
          <w:lang w:val="en-US"/>
        </w:rPr>
        <w:t>‑</w:t>
      </w:r>
      <w:r w:rsidRPr="00AC7627">
        <w:rPr>
          <w:rFonts w:ascii="Times New Roman" w:eastAsia="Times New Roman" w:hAnsi="Times New Roman" w:cs="Times New Roman"/>
          <w:color w:val="000000"/>
          <w:sz w:val="20"/>
          <w:szCs w:val="20"/>
          <w:lang w:val="en-US"/>
        </w:rPr>
        <w:t>105.</w:t>
      </w:r>
      <w:r w:rsidRPr="00AC7627">
        <w:rPr>
          <w:rFonts w:ascii="Times New Roman" w:hAnsi="Times New Roman" w:cs="Times New Roman"/>
          <w:sz w:val="20"/>
          <w:szCs w:val="20"/>
        </w:rPr>
        <w:fldChar w:fldCharType="end"/>
      </w:r>
      <w:r w:rsidRPr="00AC7627">
        <w:rPr>
          <w:rFonts w:ascii="Times New Roman" w:hAnsi="Times New Roman" w:cs="Times New Roman"/>
          <w:sz w:val="20"/>
          <w:szCs w:val="20"/>
          <w:lang w:val="en-US"/>
        </w:rPr>
        <w:t>, p. 92.</w:t>
      </w:r>
    </w:p>
  </w:footnote>
  <w:footnote w:id="30">
    <w:p w14:paraId="52380C60" w14:textId="2F539291" w:rsidR="00F40825" w:rsidRPr="00AC7627" w:rsidRDefault="00F40825" w:rsidP="00AC7627">
      <w:pPr>
        <w:pStyle w:val="FootnoteText"/>
        <w:jc w:val="both"/>
        <w:rPr>
          <w:rFonts w:ascii="Times New Roman" w:hAnsi="Times New Roman" w:cs="Times New Roman"/>
          <w:sz w:val="20"/>
          <w:szCs w:val="20"/>
          <w:lang w:val="en-US"/>
        </w:rPr>
      </w:pPr>
      <w:r w:rsidRPr="00AC7627">
        <w:rPr>
          <w:rStyle w:val="FootnoteReference"/>
          <w:rFonts w:ascii="Times New Roman" w:hAnsi="Times New Roman" w:cs="Times New Roman"/>
          <w:sz w:val="20"/>
          <w:szCs w:val="20"/>
        </w:rPr>
        <w:footnoteRef/>
      </w:r>
      <w:r w:rsidRPr="00AC7627">
        <w:rPr>
          <w:rFonts w:ascii="Times New Roman" w:hAnsi="Times New Roman" w:cs="Times New Roman"/>
          <w:sz w:val="20"/>
          <w:szCs w:val="20"/>
          <w:lang w:val="en-US"/>
        </w:rPr>
        <w:t xml:space="preserve"> </w:t>
      </w:r>
      <w:r w:rsidRPr="00AC7627">
        <w:rPr>
          <w:rFonts w:ascii="Times New Roman" w:hAnsi="Times New Roman" w:cs="Times New Roman"/>
          <w:sz w:val="20"/>
          <w:szCs w:val="20"/>
        </w:rPr>
        <w:fldChar w:fldCharType="begin"/>
      </w:r>
      <w:r w:rsidRPr="00AC7627">
        <w:rPr>
          <w:rFonts w:ascii="Times New Roman" w:hAnsi="Times New Roman" w:cs="Times New Roman"/>
          <w:sz w:val="20"/>
          <w:szCs w:val="20"/>
          <w:lang w:val="en-US"/>
        </w:rPr>
        <w:instrText xml:space="preserve"> ADDIN ZOTERO_ITEM CSL_CITATION {"citationID":"qw9jVbNG","properties":{"formattedCitation":"C. Lafont, \\uc0\\u171{}\\uc0\\u160{}Can Democracy be Deliberative &amp; Participatory?\\uc0\\u160{}\\uc0\\u187{}, art cit.","plainCitation":"C. Lafont, « Can Democracy be Deliberative &amp; Participatory? », art cit.","dontUpdate":true,"noteIndex":29},"citationItems":[{"id":1301,"uris":["http://zotero.org/users/3507128/items/NSKTIESX"],"uri":["http://zotero.org/users/3507128/items/NSKTIESX"],"itemData":{"id":1301,"type":"article-journal","abstract":"This essay focuses on recent proposals to confer decisional status upon deliberative mini-publics such as citizens' juries, Deliberative Polls, and citizens' assemblies. Against such proposals, I argue that inserting deliberative mini-publics into political decision-making processes would diminish the democratic legitimacy of the political system as a whole. This negative conclusion invites a question: which political uses of mini-publics would yield genuinely democratic improvements? Drawing from a participatory conception of deliberative democracy, I propose several uses of mini-publics that could enhance the democratic legitimacy of political decision-making in current societies.","container-title":"Daedalus","DOI":"10.1162/DAED_a_00449","ISSN":"0011-5266","issue":"3","journalAbbreviation":"Daedalus","page":"85-105","source":"mitpressjournals.org (Atypon)","title":"Can Democracy be Deliberative &amp; Participatory? The Democratic Case for Political Uses of Mini-Publics","title-short":"Can Democracy be Deliberative &amp; Participatory?","volume":"146","author":[{"family":"Lafont","given":"Cristina"}],"issued":{"date-parts":[["2017",6,29]]}}}],"schema":"https://github.com/citation-style-language/schema/raw/master/csl-citation.json"} </w:instrText>
      </w:r>
      <w:r w:rsidRPr="00AC7627">
        <w:rPr>
          <w:rFonts w:ascii="Times New Roman" w:hAnsi="Times New Roman" w:cs="Times New Roman"/>
          <w:sz w:val="20"/>
          <w:szCs w:val="20"/>
        </w:rPr>
        <w:fldChar w:fldCharType="separate"/>
      </w:r>
      <w:r w:rsidRPr="00AC7627">
        <w:rPr>
          <w:rFonts w:ascii="Times New Roman" w:eastAsia="Times New Roman" w:hAnsi="Times New Roman" w:cs="Times New Roman"/>
          <w:color w:val="000000"/>
          <w:sz w:val="20"/>
          <w:szCs w:val="20"/>
          <w:lang w:val="en-US"/>
        </w:rPr>
        <w:t xml:space="preserve">C. Lafont, « Can Democracy be Deliberative &amp; Participatory? », </w:t>
      </w:r>
      <w:r w:rsidRPr="00AC7627">
        <w:rPr>
          <w:rFonts w:ascii="Times New Roman" w:eastAsia="Times New Roman" w:hAnsi="Times New Roman" w:cs="Times New Roman"/>
          <w:i/>
          <w:color w:val="000000"/>
          <w:sz w:val="20"/>
          <w:szCs w:val="20"/>
          <w:lang w:val="en-US"/>
        </w:rPr>
        <w:t>loc. cit.</w:t>
      </w:r>
      <w:r w:rsidRPr="00AC7627">
        <w:rPr>
          <w:rFonts w:ascii="Times New Roman" w:hAnsi="Times New Roman" w:cs="Times New Roman"/>
          <w:sz w:val="20"/>
          <w:szCs w:val="20"/>
        </w:rPr>
        <w:fldChar w:fldCharType="end"/>
      </w:r>
      <w:r w:rsidRPr="00AC7627">
        <w:rPr>
          <w:rFonts w:ascii="Times New Roman" w:hAnsi="Times New Roman" w:cs="Times New Roman"/>
          <w:sz w:val="20"/>
          <w:szCs w:val="20"/>
          <w:lang w:val="en-US"/>
        </w:rPr>
        <w:t xml:space="preserve">, p. 91. </w:t>
      </w:r>
    </w:p>
  </w:footnote>
  <w:footnote w:id="31">
    <w:p w14:paraId="0D466097" w14:textId="108745BF" w:rsidR="00F40825" w:rsidRPr="008605B8" w:rsidRDefault="00F40825" w:rsidP="00AC7627">
      <w:pPr>
        <w:pStyle w:val="FootnoteText"/>
        <w:jc w:val="both"/>
        <w:rPr>
          <w:rFonts w:ascii="Times New Roman" w:hAnsi="Times New Roman" w:cs="Times New Roman"/>
          <w:sz w:val="20"/>
          <w:szCs w:val="20"/>
          <w:lang w:val="en-US"/>
        </w:rPr>
      </w:pPr>
      <w:r w:rsidRPr="00AC7627">
        <w:rPr>
          <w:rStyle w:val="FootnoteReference"/>
          <w:rFonts w:ascii="Times New Roman" w:hAnsi="Times New Roman" w:cs="Times New Roman"/>
          <w:sz w:val="20"/>
          <w:szCs w:val="20"/>
        </w:rPr>
        <w:footnoteRef/>
      </w:r>
      <w:r w:rsidRPr="00AC7627">
        <w:rPr>
          <w:rFonts w:ascii="Times New Roman" w:hAnsi="Times New Roman" w:cs="Times New Roman"/>
          <w:sz w:val="20"/>
          <w:szCs w:val="20"/>
        </w:rPr>
        <w:t xml:space="preserve"> </w:t>
      </w:r>
      <w:r w:rsidRPr="00AC7627">
        <w:rPr>
          <w:rFonts w:ascii="Times New Roman" w:hAnsi="Times New Roman" w:cs="Times New Roman"/>
          <w:sz w:val="20"/>
          <w:szCs w:val="20"/>
        </w:rPr>
        <w:fldChar w:fldCharType="begin"/>
      </w:r>
      <w:r w:rsidRPr="00AC7627">
        <w:rPr>
          <w:rFonts w:ascii="Times New Roman" w:hAnsi="Times New Roman" w:cs="Times New Roman"/>
          <w:sz w:val="20"/>
          <w:szCs w:val="20"/>
        </w:rPr>
        <w:instrText xml:space="preserve"> ADDIN ZOTERO_ITEM CSL_CITATION {"citationID":"alcf9kb6g1","properties":{"formattedCitation":"\\uldash{Charles Girard, {\\i{}D\\uc0\\u233{}lib\\uc0\\u233{}rer entre \\uc0\\u233{}gaux\\uc0\\u8239{}: Enqu\\uc0\\u234{}te sur l\\uc0\\u8217{}id\\uc0\\u233{}al d\\uc0\\u233{}mocratique}, s.l., Vrin, 2019, 384\\uc0\\u160{}p.}","plainCitation":"Charles Girard, Délibérer entre égaux : Enquête sur l’idéal démocratique, s.l., Vrin, 2019, 384 p.","dontUpdate":true,"noteIndex":30},"citationItems":[{"id":2322,"uris":["http://zotero.org/users/3507128/items/F4ASEI5W"],"uri":["http://zotero.org/users/3507128/items/F4ASEI5W"],"itemData":{"id":2322,"type":"book","abstract":"L'idéal démocratique est accusé d'être irréaliste. Le gouvernement du peuple par le peuple et pour le peuple serait une chimère dans les sociétés contemporaines. Il faudrait lui préférer les visées plus modestes associées à l'élection : un droit de vote égal et la satisfaction du plus grand nombre. La démocratie ne se laisse pourtant pas réduire à la compétition électorale. Les acteurs et les institutions politiques qui s'en réclament invoquent non seulement un marché, où rivalisent des intérêts privés, mais un forum, où s'affrontent des visions adverses de la justice. Ils attendent de la délibération collective qu'elle serve l'autonomie politique et le bien commun, mais savent aussi qu'elle peut les menacer, lorsque la liberté, l'égalité ou la publicité lui font défaut. Cette enquête philosophique interroge la pertinence de l'idéal démocratique pour des sociétés complexes, dotées d'institutions représentatives et soumises à la communication de masse. Elle montre à quelles conditions cet idéal peut aujourd'hui orienter la critique et l'action. Les citoyens peuvent encore aspirer à se gouverner eux-mêmes, donc à délibérer en égaux.","ISBN":"978-2-7116-2927-5","language":"Français","number-of-pages":"384","publisher":"Vrin","source":"Amazon","title":"Délibérer entre égaux : Enquête sur l'idéal démocratique","title-short":"Délibérer entre égaux","author":[{"family":"Girard","given":"Charles"}],"issued":{"date-parts":[["2019",12,3]]}}}],"schema":"https://github.com/citation-style-language/schema/raw/master/csl-citation.json"} </w:instrText>
      </w:r>
      <w:r w:rsidRPr="00AC7627">
        <w:rPr>
          <w:rFonts w:ascii="Times New Roman" w:hAnsi="Times New Roman" w:cs="Times New Roman"/>
          <w:sz w:val="20"/>
          <w:szCs w:val="20"/>
        </w:rPr>
        <w:fldChar w:fldCharType="separate"/>
      </w:r>
      <w:r w:rsidRPr="00AC7627">
        <w:rPr>
          <w:rFonts w:ascii="Times New Roman" w:eastAsia="Times New Roman" w:hAnsi="Times New Roman" w:cs="Times New Roman"/>
          <w:color w:val="000000"/>
          <w:sz w:val="20"/>
          <w:szCs w:val="20"/>
        </w:rPr>
        <w:t xml:space="preserve">Charles Girard, </w:t>
      </w:r>
      <w:r w:rsidRPr="00AC7627">
        <w:rPr>
          <w:rFonts w:ascii="Times New Roman" w:eastAsia="Times New Roman" w:hAnsi="Times New Roman" w:cs="Times New Roman"/>
          <w:i/>
          <w:iCs/>
          <w:color w:val="000000"/>
          <w:sz w:val="20"/>
          <w:szCs w:val="20"/>
        </w:rPr>
        <w:t>Délibérer entre égaux : Enquête sur l’idéal démocratique</w:t>
      </w:r>
      <w:r w:rsidRPr="00AC7627">
        <w:rPr>
          <w:rFonts w:ascii="Times New Roman" w:eastAsia="Times New Roman" w:hAnsi="Times New Roman" w:cs="Times New Roman"/>
          <w:color w:val="000000"/>
          <w:sz w:val="20"/>
          <w:szCs w:val="20"/>
        </w:rPr>
        <w:t xml:space="preserve">, Paris, Vrin, 2019, p. </w:t>
      </w:r>
      <w:r w:rsidRPr="00AC7627">
        <w:rPr>
          <w:rFonts w:ascii="Times New Roman" w:hAnsi="Times New Roman" w:cs="Times New Roman"/>
          <w:sz w:val="20"/>
          <w:szCs w:val="20"/>
        </w:rPr>
        <w:fldChar w:fldCharType="end"/>
      </w:r>
      <w:r w:rsidRPr="008605B8">
        <w:rPr>
          <w:rFonts w:ascii="Times New Roman" w:hAnsi="Times New Roman" w:cs="Times New Roman"/>
          <w:sz w:val="20"/>
          <w:szCs w:val="20"/>
          <w:lang w:val="en-US"/>
        </w:rPr>
        <w:t>285.</w:t>
      </w:r>
    </w:p>
  </w:footnote>
  <w:footnote w:id="32">
    <w:p w14:paraId="65D8E7C9" w14:textId="09435323" w:rsidR="00F40825" w:rsidRPr="008605B8" w:rsidRDefault="00F40825" w:rsidP="00AC7627">
      <w:pPr>
        <w:pStyle w:val="FootnoteText"/>
        <w:jc w:val="both"/>
        <w:rPr>
          <w:rFonts w:ascii="Times New Roman" w:hAnsi="Times New Roman" w:cs="Times New Roman"/>
          <w:sz w:val="20"/>
          <w:szCs w:val="20"/>
          <w:lang w:val="en-US"/>
        </w:rPr>
      </w:pPr>
      <w:r w:rsidRPr="00AC7627">
        <w:rPr>
          <w:rStyle w:val="FootnoteReference"/>
          <w:rFonts w:ascii="Times New Roman" w:hAnsi="Times New Roman" w:cs="Times New Roman"/>
          <w:sz w:val="20"/>
          <w:szCs w:val="20"/>
        </w:rPr>
        <w:footnoteRef/>
      </w:r>
      <w:r w:rsidRPr="008605B8">
        <w:rPr>
          <w:rFonts w:ascii="Times New Roman" w:hAnsi="Times New Roman" w:cs="Times New Roman"/>
          <w:sz w:val="20"/>
          <w:szCs w:val="20"/>
          <w:lang w:val="en-US"/>
        </w:rPr>
        <w:t xml:space="preserve"> </w:t>
      </w:r>
      <w:r w:rsidRPr="00AC7627">
        <w:rPr>
          <w:rFonts w:ascii="Times New Roman" w:hAnsi="Times New Roman" w:cs="Times New Roman"/>
          <w:sz w:val="20"/>
          <w:szCs w:val="20"/>
        </w:rPr>
        <w:fldChar w:fldCharType="begin"/>
      </w:r>
      <w:r w:rsidRPr="008605B8">
        <w:rPr>
          <w:rFonts w:ascii="Times New Roman" w:hAnsi="Times New Roman" w:cs="Times New Roman"/>
          <w:sz w:val="20"/>
          <w:szCs w:val="20"/>
          <w:lang w:val="en-US"/>
        </w:rPr>
        <w:instrText xml:space="preserve"> ADDIN ZOTERO_ITEM CSL_CITATION {"citationID":"a1o40828pde","properties":{"formattedCitation":"H\\uc0\\u233{}l\\uc0\\u232{}ne Landemore, \\uc0\\u171{}\\uc0\\u160{}Beyond the Fact of Disagreement? The Epistemic Turn in Deliberative Democracy\\uc0\\u160{}\\uc0\\u187{}, {\\i{}Social Epistemology}, 4 mai 2017, vol.\\uc0\\u160{}31, n\\super o\\nosupersub{}\\uc0\\u160{}3, p. 277\\uc0\\u8209{}295.","plainCitation":"Hélène Landemore, « Beyond the Fact of Disagreement? The Epistemic Turn in Deliberative Democracy », Social Epistemology, 4 mai 2017, vol. 31, no 3, p. 277</w:instrText>
      </w:r>
      <w:r w:rsidRPr="008605B8">
        <w:rPr>
          <w:rFonts w:eastAsia="Calibri" w:cs="Calibri"/>
          <w:sz w:val="20"/>
          <w:szCs w:val="20"/>
          <w:lang w:val="en-US"/>
        </w:rPr>
        <w:instrText>‑</w:instrText>
      </w:r>
      <w:r w:rsidRPr="008605B8">
        <w:rPr>
          <w:rFonts w:ascii="Times New Roman" w:hAnsi="Times New Roman" w:cs="Times New Roman"/>
          <w:sz w:val="20"/>
          <w:szCs w:val="20"/>
          <w:lang w:val="en-US"/>
        </w:rPr>
        <w:instrText xml:space="preserve">295.","noteIndex":31},"citationItems":[{"id":1304,"uris":["http://zotero.org/users/3507128/items/3GCCG3QK"],"uri":["http://zotero.org/users/3507128/items/3GCCG3QK"],"itemData":{"id":1304,"type":"article-journal","abstract":"This paper takes stock of a recent but growing movement within the field of deliberative democracy, which normatively argues for the epistemic dimension of democratic authority and positively defends the truth-tracking properties of democratic procedures. Authors within that movement call themselves epistemic democrats, hence the recognition by many of an ‘epistemic turn’ in democratic theory. The paper argues that this turn is a desirable direction in which the field ought to evolve, taking it beyond the ‘fact of disagreement’ that had previously blocked the conceptual road to acknowledging more than intrinsic properties to democratic decision procedures. The paper shows how two authors in particular – Joshua Cohen and David Estlund – have successfully lifted the Rawlsian requirement of epistemic abstinence and defends epistemic democrats and the implications of the epistemic turn in democratic theory against various misconceptions.","container-title":"Social Epistemology","DOI":"10.1080/02691728.2017.1317868","ISSN":"0269-1728","issue":"3","page":"277-295","source":"Taylor and Francis+NEJM","title":"Beyond the Fact of Disagreement? The Epistemic Turn in Deliberative Democracy","title-short":"Beyond the Fact of Disagreement?","volume":"31","author":[{"family":"Landemore","given":"Hélène"}],"issued":{"date-parts":[["2017",5,4]]}}}],"schema":"https://github.com/citation-style-language/schema/raw/master/csl-citation.json"} </w:instrText>
      </w:r>
      <w:r w:rsidRPr="00AC7627">
        <w:rPr>
          <w:rFonts w:ascii="Times New Roman" w:hAnsi="Times New Roman" w:cs="Times New Roman"/>
          <w:sz w:val="20"/>
          <w:szCs w:val="20"/>
        </w:rPr>
        <w:fldChar w:fldCharType="separate"/>
      </w:r>
      <w:r w:rsidRPr="008605B8">
        <w:rPr>
          <w:rFonts w:ascii="Times New Roman" w:eastAsia="Times New Roman" w:hAnsi="Times New Roman" w:cs="Times New Roman"/>
          <w:color w:val="000000"/>
          <w:sz w:val="20"/>
          <w:lang w:val="en-US"/>
        </w:rPr>
        <w:t xml:space="preserve">Hélène Landemore, « Beyond the Fact of Disagreement? The Epistemic Turn in Deliberative Democracy », </w:t>
      </w:r>
      <w:r w:rsidRPr="008605B8">
        <w:rPr>
          <w:rFonts w:ascii="Times New Roman" w:eastAsia="Times New Roman" w:hAnsi="Times New Roman" w:cs="Times New Roman"/>
          <w:i/>
          <w:iCs/>
          <w:color w:val="000000"/>
          <w:sz w:val="20"/>
          <w:lang w:val="en-US"/>
        </w:rPr>
        <w:t>Social Epistemology</w:t>
      </w:r>
      <w:r w:rsidRPr="008605B8">
        <w:rPr>
          <w:rFonts w:ascii="Times New Roman" w:eastAsia="Times New Roman" w:hAnsi="Times New Roman" w:cs="Times New Roman"/>
          <w:color w:val="000000"/>
          <w:sz w:val="20"/>
          <w:lang w:val="en-US"/>
        </w:rPr>
        <w:t>, 4 mai 2017, vol. 31, n</w:t>
      </w:r>
      <w:r w:rsidRPr="008605B8">
        <w:rPr>
          <w:rFonts w:ascii="Times New Roman" w:eastAsia="Times New Roman" w:hAnsi="Times New Roman" w:cs="Times New Roman"/>
          <w:color w:val="000000"/>
          <w:sz w:val="20"/>
          <w:vertAlign w:val="superscript"/>
          <w:lang w:val="en-US"/>
        </w:rPr>
        <w:t>o</w:t>
      </w:r>
      <w:r w:rsidRPr="008605B8">
        <w:rPr>
          <w:rFonts w:ascii="Times New Roman" w:eastAsia="Times New Roman" w:hAnsi="Times New Roman" w:cs="Times New Roman"/>
          <w:color w:val="000000"/>
          <w:sz w:val="20"/>
          <w:lang w:val="en-US"/>
        </w:rPr>
        <w:t> 3, p. 277</w:t>
      </w:r>
      <w:r w:rsidRPr="008605B8">
        <w:rPr>
          <w:rFonts w:eastAsia="Calibri" w:cs="Calibri"/>
          <w:color w:val="000000"/>
          <w:sz w:val="20"/>
          <w:lang w:val="en-US"/>
        </w:rPr>
        <w:t>‑</w:t>
      </w:r>
      <w:r w:rsidRPr="008605B8">
        <w:rPr>
          <w:rFonts w:ascii="Times New Roman" w:eastAsia="Times New Roman" w:hAnsi="Times New Roman" w:cs="Times New Roman"/>
          <w:color w:val="000000"/>
          <w:sz w:val="20"/>
          <w:lang w:val="en-US"/>
        </w:rPr>
        <w:t>295.</w:t>
      </w:r>
      <w:r w:rsidRPr="00AC7627">
        <w:rPr>
          <w:rFonts w:ascii="Times New Roman" w:hAnsi="Times New Roman" w:cs="Times New Roman"/>
          <w:sz w:val="20"/>
          <w:szCs w:val="20"/>
        </w:rPr>
        <w:fldChar w:fldCharType="end"/>
      </w:r>
    </w:p>
  </w:footnote>
  <w:footnote w:id="33">
    <w:p w14:paraId="69FC7B80" w14:textId="5254EDC8" w:rsidR="00F40825" w:rsidRPr="00AC7627" w:rsidRDefault="00F40825" w:rsidP="00AC7627">
      <w:pPr>
        <w:pStyle w:val="FootnoteText"/>
        <w:jc w:val="both"/>
        <w:rPr>
          <w:rFonts w:ascii="Times New Roman" w:hAnsi="Times New Roman" w:cs="Times New Roman"/>
          <w:sz w:val="20"/>
          <w:szCs w:val="20"/>
        </w:rPr>
      </w:pPr>
      <w:r w:rsidRPr="00AC7627">
        <w:rPr>
          <w:rStyle w:val="FootnoteReference"/>
          <w:rFonts w:ascii="Times New Roman" w:hAnsi="Times New Roman" w:cs="Times New Roman"/>
          <w:sz w:val="20"/>
          <w:szCs w:val="20"/>
        </w:rPr>
        <w:footnoteRef/>
      </w:r>
      <w:r w:rsidRPr="00AC7627">
        <w:rPr>
          <w:rFonts w:ascii="Times New Roman" w:hAnsi="Times New Roman" w:cs="Times New Roman"/>
          <w:sz w:val="20"/>
          <w:szCs w:val="20"/>
        </w:rPr>
        <w:t xml:space="preserve"> </w:t>
      </w:r>
      <w:r w:rsidRPr="00AC7627">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{"citationID":"kAUsR063","properties":{"formattedCitation":"David M. Estlund, {\\i{}L\\uc0\\u8217{}autorit\\uc0\\u233{} de la d\\uc0\\u233{}mocratie: une perspective philosophique}, traduit par Yves Meinard, Paris, Hermann, 2011, 523\\uc0\\u160{}p.","plainCitation":"David M. Estlund, L’autorité de la démocratie: une perspective philosophique, traduit par Yves Meinard, Paris, Hermann, 2011, 523 p.","dontUpdate":true,"noteIndex":32},"citationItems":[{"id":63,"uris":["http://zotero.org/users/3507128/items/XZMV5ZAF"],"uri":["http://zotero.org/users/3507128/items/XZMV5ZAF"],"itemData":{"id":63,"type":"book","event-place":"Paris","ISBN":"978-2-7056-8203-3","language":"français","number-of-pages":"523","publisher":"Hermann","publisher-place":"Paris","source":"Library Catalog - www.sudoc.abes.fr","title":"L'autorité de la démocratie: une perspective philosophique","title-short":"L'autorité de la démocratie","author":[{"family":"Estlund","given":"David M."}],"translator":[{"family":"Meinard","given":"Yves"}],"issued":{"date-parts":[["2011"]]}}}],"schema":"https://github.com/citation-style-language/schema/raw/master/csl-citation.json"} </w:instrText>
      </w:r>
      <w:r w:rsidRPr="00AC7627">
        <w:rPr>
          <w:rFonts w:ascii="Times New Roman" w:hAnsi="Times New Roman" w:cs="Times New Roman"/>
          <w:sz w:val="20"/>
          <w:szCs w:val="20"/>
        </w:rPr>
        <w:fldChar w:fldCharType="separate"/>
      </w:r>
      <w:r w:rsidRPr="00AC7627">
        <w:rPr>
          <w:rFonts w:ascii="Times New Roman" w:eastAsia="Times New Roman" w:hAnsi="Times New Roman" w:cs="Times New Roman"/>
          <w:color w:val="000000"/>
          <w:sz w:val="20"/>
          <w:szCs w:val="20"/>
        </w:rPr>
        <w:t xml:space="preserve">David M. Estlund, </w:t>
      </w:r>
      <w:r w:rsidRPr="00AC7627">
        <w:rPr>
          <w:rFonts w:ascii="Times New Roman" w:eastAsia="Times New Roman" w:hAnsi="Times New Roman" w:cs="Times New Roman"/>
          <w:i/>
          <w:iCs/>
          <w:color w:val="000000"/>
          <w:sz w:val="20"/>
          <w:szCs w:val="20"/>
        </w:rPr>
        <w:t>L’autorité de la démocratie: une perspective philosophique</w:t>
      </w:r>
      <w:r w:rsidRPr="00AC7627">
        <w:rPr>
          <w:rFonts w:ascii="Times New Roman" w:eastAsia="Times New Roman" w:hAnsi="Times New Roman" w:cs="Times New Roman"/>
          <w:color w:val="000000"/>
          <w:sz w:val="20"/>
          <w:szCs w:val="20"/>
        </w:rPr>
        <w:t>, traduit par Yves Meinard, Paris, Hermann, 2011.</w:t>
      </w:r>
      <w:r w:rsidRPr="00AC7627">
        <w:rPr>
          <w:rFonts w:ascii="Times New Roman" w:hAnsi="Times New Roman" w:cs="Times New Roman"/>
          <w:sz w:val="20"/>
          <w:szCs w:val="20"/>
        </w:rPr>
        <w:fldChar w:fldCharType="end"/>
      </w:r>
    </w:p>
  </w:footnote>
  <w:footnote w:id="34">
    <w:p w14:paraId="0E580BBE" w14:textId="0AAA03B6" w:rsidR="00F40825" w:rsidRPr="00AC7627" w:rsidRDefault="00F40825" w:rsidP="003D5F04">
      <w:pPr>
        <w:pStyle w:val="FootnoteText"/>
        <w:jc w:val="both"/>
        <w:rPr>
          <w:rFonts w:ascii="Times New Roman" w:hAnsi="Times New Roman" w:cs="Times New Roman"/>
          <w:sz w:val="20"/>
          <w:szCs w:val="20"/>
        </w:rPr>
      </w:pPr>
      <w:r w:rsidRPr="00AC7627">
        <w:rPr>
          <w:rStyle w:val="FootnoteReference"/>
          <w:rFonts w:ascii="Times New Roman" w:hAnsi="Times New Roman" w:cs="Times New Roman"/>
          <w:sz w:val="20"/>
          <w:szCs w:val="20"/>
        </w:rPr>
        <w:footnoteRef/>
      </w:r>
      <w:r w:rsidRPr="00AC7627">
        <w:rPr>
          <w:rFonts w:ascii="Times New Roman" w:hAnsi="Times New Roman" w:cs="Times New Roman"/>
          <w:sz w:val="20"/>
          <w:szCs w:val="20"/>
        </w:rPr>
        <w:t xml:space="preserve"> L’ambition modeste d’</w:t>
      </w:r>
      <w:proofErr w:type="spellStart"/>
      <w:r w:rsidRPr="00AC7627">
        <w:rPr>
          <w:rFonts w:ascii="Times New Roman" w:hAnsi="Times New Roman" w:cs="Times New Roman"/>
          <w:sz w:val="20"/>
          <w:szCs w:val="20"/>
        </w:rPr>
        <w:t>Estlund</w:t>
      </w:r>
      <w:proofErr w:type="spellEnd"/>
      <w:r w:rsidRPr="00AC7627">
        <w:rPr>
          <w:rFonts w:ascii="Times New Roman" w:hAnsi="Times New Roman" w:cs="Times New Roman"/>
          <w:sz w:val="20"/>
          <w:szCs w:val="20"/>
        </w:rPr>
        <w:t xml:space="preserve"> dans son livre est d’établir qu’</w:t>
      </w:r>
      <w:r w:rsidRPr="00AC7627">
        <w:rPr>
          <w:rFonts w:ascii="Times New Roman" w:hAnsi="Times New Roman" w:cs="Times New Roman"/>
          <w:i/>
          <w:sz w:val="20"/>
          <w:szCs w:val="20"/>
        </w:rPr>
        <w:t>en bilan pondéré</w:t>
      </w:r>
      <w:r w:rsidRPr="00AC7627">
        <w:rPr>
          <w:rFonts w:ascii="Times New Roman" w:hAnsi="Times New Roman" w:cs="Times New Roman"/>
          <w:sz w:val="20"/>
          <w:szCs w:val="20"/>
        </w:rPr>
        <w:t xml:space="preserve">, en tenant compte des </w:t>
      </w:r>
      <w:r w:rsidRPr="00AC7627">
        <w:rPr>
          <w:rFonts w:ascii="Times New Roman" w:hAnsi="Times New Roman" w:cs="Times New Roman"/>
          <w:i/>
          <w:sz w:val="20"/>
          <w:szCs w:val="20"/>
        </w:rPr>
        <w:t>maux premiers</w:t>
      </w:r>
      <w:r w:rsidRPr="00AC7627">
        <w:rPr>
          <w:rFonts w:ascii="Times New Roman" w:hAnsi="Times New Roman" w:cs="Times New Roman"/>
          <w:sz w:val="20"/>
          <w:szCs w:val="20"/>
        </w:rPr>
        <w:t xml:space="preserve"> (effondrement économique, politique, guerres injustes, famines etc.) les procédures démocratiques ont une valeur épistémique légèrement supérieures </w:t>
      </w:r>
      <w:r w:rsidRPr="00AC7627">
        <w:rPr>
          <w:rFonts w:ascii="Times New Roman" w:hAnsi="Times New Roman" w:cs="Times New Roman"/>
          <w:i/>
          <w:sz w:val="20"/>
          <w:szCs w:val="20"/>
        </w:rPr>
        <w:t>au hasard</w:t>
      </w:r>
      <w:r w:rsidRPr="00AC7627">
        <w:rPr>
          <w:rFonts w:ascii="Times New Roman" w:hAnsi="Times New Roman" w:cs="Times New Roman"/>
          <w:sz w:val="20"/>
          <w:szCs w:val="20"/>
        </w:rPr>
        <w:t xml:space="preserve"> (</w:t>
      </w:r>
      <w:r w:rsidRPr="00AC7627">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j4SKVM4m","properties":{"formattedCitation":"{\\i{}Ibid.}","plainCitation":"Ibid.","dontUpdate":true,"noteIndex":33},"citationItems":[{"id":63,"uris":["http://zotero.org/users/3507128/items/XZMV5ZAF"],"uri":["http://zotero.org/users/3507128/items/XZMV5ZAF"],"itemData":{"id":63,"type":"book","event-place":"Paris","ISBN":"978-2-7056-8203-3","language":"français","number-of-pages":"523","publisher":"Hermann","publisher-place":"Paris","source":"Library Catalog - www.sudoc.abes.fr","title":"L'autorité de la démocratie: une perspective philosophique","title-short":"L'autorité de la démocratie","author":[{"family":"Estlund","given":"David M."}],"translator":[{"family":"Meinard","given":"Yves"}],"issued":{"date-parts":[["2011"]]}}}],"schema":"https://github.com/citation-style-language/schema/raw/master/csl-citation.json"} </w:instrText>
      </w:r>
      <w:r w:rsidRPr="00AC7627">
        <w:rPr>
          <w:rFonts w:ascii="Times New Roman" w:hAnsi="Times New Roman" w:cs="Times New Roman"/>
          <w:sz w:val="20"/>
          <w:szCs w:val="20"/>
        </w:rPr>
        <w:fldChar w:fldCharType="separate"/>
      </w:r>
      <w:r w:rsidRPr="00AC7627">
        <w:rPr>
          <w:rFonts w:ascii="Times New Roman" w:eastAsia="Times New Roman" w:hAnsi="Times New Roman" w:cs="Times New Roman"/>
          <w:i/>
          <w:iCs/>
          <w:color w:val="000000"/>
          <w:sz w:val="20"/>
          <w:szCs w:val="20"/>
        </w:rPr>
        <w:t>ibid.</w:t>
      </w:r>
      <w:r w:rsidRPr="00AC7627">
        <w:rPr>
          <w:rFonts w:ascii="Times New Roman" w:hAnsi="Times New Roman" w:cs="Times New Roman"/>
          <w:sz w:val="20"/>
          <w:szCs w:val="20"/>
        </w:rPr>
        <w:fldChar w:fldCharType="end"/>
      </w:r>
      <w:r w:rsidRPr="00AC7627">
        <w:rPr>
          <w:rFonts w:ascii="Times New Roman" w:hAnsi="Times New Roman" w:cs="Times New Roman"/>
          <w:sz w:val="20"/>
          <w:szCs w:val="20"/>
        </w:rPr>
        <w:t>, chap. IX).</w:t>
      </w:r>
    </w:p>
  </w:footnote>
  <w:footnote w:id="35">
    <w:p w14:paraId="08BA249E" w14:textId="56348084" w:rsidR="00F40825" w:rsidRPr="00AC7627" w:rsidRDefault="00F40825" w:rsidP="003D5F04">
      <w:pPr>
        <w:pStyle w:val="FootnoteText"/>
        <w:jc w:val="both"/>
        <w:rPr>
          <w:rFonts w:ascii="Times New Roman" w:hAnsi="Times New Roman" w:cs="Times New Roman"/>
          <w:sz w:val="20"/>
          <w:szCs w:val="20"/>
        </w:rPr>
      </w:pPr>
      <w:r w:rsidRPr="00AC7627">
        <w:rPr>
          <w:rStyle w:val="FootnoteReference"/>
          <w:rFonts w:ascii="Times New Roman" w:hAnsi="Times New Roman" w:cs="Times New Roman"/>
          <w:sz w:val="20"/>
          <w:szCs w:val="20"/>
        </w:rPr>
        <w:footnoteRef/>
      </w:r>
      <w:r w:rsidRPr="00AC7627">
        <w:rPr>
          <w:rFonts w:ascii="Times New Roman" w:hAnsi="Times New Roman" w:cs="Times New Roman"/>
          <w:sz w:val="20"/>
          <w:szCs w:val="20"/>
        </w:rPr>
        <w:t xml:space="preserve"> D’un côté, le fait que nous soyons </w:t>
      </w:r>
      <w:r w:rsidRPr="00AC7627">
        <w:rPr>
          <w:rFonts w:ascii="Times New Roman" w:hAnsi="Times New Roman" w:cs="Times New Roman"/>
          <w:i/>
          <w:sz w:val="20"/>
          <w:szCs w:val="20"/>
        </w:rPr>
        <w:t>moralement obligés</w:t>
      </w:r>
      <w:r w:rsidRPr="00AC7627">
        <w:rPr>
          <w:rFonts w:ascii="Times New Roman" w:hAnsi="Times New Roman" w:cs="Times New Roman"/>
          <w:sz w:val="20"/>
          <w:szCs w:val="20"/>
        </w:rPr>
        <w:t xml:space="preserve"> de tenir la position qu’un théoricien moral a parfaitement justifié ne donne à personne le droit de nous y </w:t>
      </w:r>
      <w:r w:rsidRPr="00AC7627">
        <w:rPr>
          <w:rFonts w:ascii="Times New Roman" w:hAnsi="Times New Roman" w:cs="Times New Roman"/>
          <w:i/>
          <w:sz w:val="20"/>
          <w:szCs w:val="20"/>
        </w:rPr>
        <w:t>contraindre</w:t>
      </w:r>
      <w:r w:rsidRPr="00AC7627">
        <w:rPr>
          <w:rFonts w:ascii="Times New Roman" w:hAnsi="Times New Roman" w:cs="Times New Roman"/>
          <w:sz w:val="20"/>
          <w:szCs w:val="20"/>
        </w:rPr>
        <w:t xml:space="preserve">. D’un autre côté, le consentement </w:t>
      </w:r>
      <w:r w:rsidRPr="00AC7627">
        <w:rPr>
          <w:rFonts w:ascii="Times New Roman" w:hAnsi="Times New Roman" w:cs="Times New Roman"/>
          <w:i/>
          <w:sz w:val="20"/>
          <w:szCs w:val="20"/>
        </w:rPr>
        <w:t>factuel</w:t>
      </w:r>
      <w:r w:rsidRPr="00AC7627">
        <w:rPr>
          <w:rFonts w:ascii="Times New Roman" w:hAnsi="Times New Roman" w:cs="Times New Roman"/>
          <w:sz w:val="20"/>
          <w:szCs w:val="20"/>
        </w:rPr>
        <w:t xml:space="preserve"> (qui peut être contingent) ne </w:t>
      </w:r>
      <w:r w:rsidRPr="00AC7627">
        <w:rPr>
          <w:rFonts w:ascii="Times New Roman" w:hAnsi="Times New Roman" w:cs="Times New Roman"/>
          <w:i/>
          <w:sz w:val="20"/>
          <w:szCs w:val="20"/>
        </w:rPr>
        <w:t>suffit pas</w:t>
      </w:r>
      <w:r w:rsidRPr="00AC7627">
        <w:rPr>
          <w:rFonts w:ascii="Times New Roman" w:hAnsi="Times New Roman" w:cs="Times New Roman"/>
          <w:sz w:val="20"/>
          <w:szCs w:val="20"/>
        </w:rPr>
        <w:t xml:space="preserve"> à rendre légitime une disposition légale.</w:t>
      </w:r>
    </w:p>
  </w:footnote>
  <w:footnote w:id="36">
    <w:p w14:paraId="0E441A85" w14:textId="654E64FF" w:rsidR="00F40825" w:rsidRPr="00AC7627" w:rsidRDefault="00F40825" w:rsidP="003D5F04">
      <w:pPr>
        <w:pStyle w:val="FootnoteText"/>
        <w:jc w:val="both"/>
        <w:rPr>
          <w:rFonts w:ascii="Times New Roman" w:hAnsi="Times New Roman" w:cs="Times New Roman"/>
          <w:sz w:val="20"/>
          <w:szCs w:val="20"/>
        </w:rPr>
      </w:pPr>
      <w:r w:rsidRPr="00AC7627">
        <w:rPr>
          <w:rStyle w:val="FootnoteReference"/>
          <w:rFonts w:ascii="Times New Roman" w:hAnsi="Times New Roman" w:cs="Times New Roman"/>
          <w:sz w:val="20"/>
          <w:szCs w:val="20"/>
        </w:rPr>
        <w:footnoteRef/>
      </w:r>
      <w:r w:rsidRPr="00AC7627">
        <w:rPr>
          <w:rFonts w:ascii="Times New Roman" w:hAnsi="Times New Roman" w:cs="Times New Roman"/>
          <w:sz w:val="20"/>
          <w:szCs w:val="20"/>
        </w:rPr>
        <w:t xml:space="preserve"> Le critère des objections qualifiées conserve, de ce point de vue, certains traits du raisonnables rawlsien. Voir </w:t>
      </w:r>
      <w:r w:rsidRPr="00AC7627">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{"citationID":"IuYmvxFA","properties":{"formattedCitation":"John Rawls, {\\i{}Lib\\uc0\\u233{}ralisme politique}, traduit par Catherine Audard, Paris, PUF, 2001, 456\\uc0\\u160{}p.","plainCitation":"John Rawls, Libéralisme politique, traduit par Catherine Audard, Paris, PUF, 2001, 456 p.","dontUpdate":true,"noteIndex":35},"citationItems":[{"id":1115,"uris":["http://zotero.org/users/3507128/items/TQ7SV5TE"],"uri":["http://zotero.org/users/3507128/items/TQ7SV5TE"],"itemData":{"id":1115,"type":"book","event-place":"Paris","ISBN":"978-2-13-052051-1","language":"français","number-of-pages":"456","publisher":"PUF","publisher-place":"Paris","source":"Library Catalog - www.sudoc.abes.fr","title":"Libéralisme politique","author":[{"family":"Rawls","given":"John"}],"translator":[{"family":"Audard","given":"Catherine"}],"issued":{"date-parts":[["2001"]]}}}],"schema":"https://github.com/citation-style-language/schema/raw/master/csl-citation.json"} </w:instrText>
      </w:r>
      <w:r w:rsidRPr="00AC7627">
        <w:rPr>
          <w:rFonts w:ascii="Times New Roman" w:hAnsi="Times New Roman" w:cs="Times New Roman"/>
          <w:sz w:val="20"/>
          <w:szCs w:val="20"/>
        </w:rPr>
        <w:fldChar w:fldCharType="separate"/>
      </w:r>
      <w:r w:rsidRPr="00AC7627">
        <w:rPr>
          <w:rFonts w:ascii="Times New Roman" w:eastAsia="Times New Roman" w:hAnsi="Times New Roman" w:cs="Times New Roman"/>
          <w:color w:val="000000"/>
          <w:sz w:val="20"/>
          <w:szCs w:val="20"/>
        </w:rPr>
        <w:t xml:space="preserve">John Rawls, </w:t>
      </w:r>
      <w:r w:rsidRPr="00AC7627">
        <w:rPr>
          <w:rFonts w:ascii="Times New Roman" w:eastAsia="Times New Roman" w:hAnsi="Times New Roman" w:cs="Times New Roman"/>
          <w:i/>
          <w:iCs/>
          <w:color w:val="000000"/>
          <w:sz w:val="20"/>
          <w:szCs w:val="20"/>
        </w:rPr>
        <w:t>Libéralisme politique</w:t>
      </w:r>
      <w:r w:rsidRPr="00AC7627">
        <w:rPr>
          <w:rFonts w:ascii="Times New Roman" w:eastAsia="Times New Roman" w:hAnsi="Times New Roman" w:cs="Times New Roman"/>
          <w:color w:val="000000"/>
          <w:sz w:val="20"/>
          <w:szCs w:val="20"/>
        </w:rPr>
        <w:t>, traduit par Catherine Audard, Paris, PUF, 2001.</w:t>
      </w:r>
      <w:r w:rsidRPr="00AC7627">
        <w:rPr>
          <w:rFonts w:ascii="Times New Roman" w:hAnsi="Times New Roman" w:cs="Times New Roman"/>
          <w:sz w:val="20"/>
          <w:szCs w:val="20"/>
        </w:rPr>
        <w:fldChar w:fldCharType="end"/>
      </w:r>
    </w:p>
  </w:footnote>
  <w:footnote w:id="37">
    <w:p w14:paraId="3994316E" w14:textId="0FB5E041" w:rsidR="00F40825" w:rsidRPr="00AC7627" w:rsidRDefault="00F40825" w:rsidP="003D5F04">
      <w:pPr>
        <w:pStyle w:val="FootnoteText"/>
        <w:jc w:val="both"/>
        <w:rPr>
          <w:rFonts w:ascii="Times New Roman" w:hAnsi="Times New Roman" w:cs="Times New Roman"/>
          <w:sz w:val="20"/>
          <w:szCs w:val="20"/>
        </w:rPr>
      </w:pPr>
      <w:r w:rsidRPr="00AC7627">
        <w:rPr>
          <w:rStyle w:val="FootnoteReference"/>
          <w:rFonts w:ascii="Times New Roman" w:hAnsi="Times New Roman" w:cs="Times New Roman"/>
          <w:sz w:val="20"/>
          <w:szCs w:val="20"/>
        </w:rPr>
        <w:footnoteRef/>
      </w:r>
      <w:r w:rsidRPr="00AC7627">
        <w:rPr>
          <w:rFonts w:ascii="Times New Roman" w:hAnsi="Times New Roman" w:cs="Times New Roman"/>
          <w:sz w:val="20"/>
          <w:szCs w:val="20"/>
        </w:rPr>
        <w:t xml:space="preserve"> En français voir </w:t>
      </w:r>
      <w:r w:rsidRPr="00AC7627">
        <w:rPr>
          <w:rFonts w:ascii="Times New Roman" w:eastAsia="Times New Roman" w:hAnsi="Times New Roman" w:cs="Times New Roman"/>
          <w:sz w:val="20"/>
          <w:szCs w:val="20"/>
        </w:rPr>
        <w:t xml:space="preserve">Julien </w:t>
      </w:r>
      <w:proofErr w:type="spellStart"/>
      <w:r w:rsidRPr="00AC7627">
        <w:rPr>
          <w:rFonts w:ascii="Times New Roman" w:eastAsia="Times New Roman" w:hAnsi="Times New Roman" w:cs="Times New Roman"/>
          <w:sz w:val="20"/>
          <w:szCs w:val="20"/>
        </w:rPr>
        <w:t>Talpin</w:t>
      </w:r>
      <w:proofErr w:type="spellEnd"/>
      <w:r w:rsidRPr="00AC7627">
        <w:rPr>
          <w:rFonts w:ascii="Times New Roman" w:eastAsia="Times New Roman" w:hAnsi="Times New Roman" w:cs="Times New Roman"/>
          <w:sz w:val="20"/>
          <w:szCs w:val="20"/>
        </w:rPr>
        <w:t xml:space="preserve">, « Recension de l'ouvrage de David </w:t>
      </w:r>
      <w:proofErr w:type="spellStart"/>
      <w:r w:rsidRPr="00AC7627">
        <w:rPr>
          <w:rFonts w:ascii="Times New Roman" w:eastAsia="Times New Roman" w:hAnsi="Times New Roman" w:cs="Times New Roman"/>
          <w:sz w:val="20"/>
          <w:szCs w:val="20"/>
        </w:rPr>
        <w:t>Estlund</w:t>
      </w:r>
      <w:proofErr w:type="spellEnd"/>
      <w:r w:rsidRPr="00AC7627">
        <w:rPr>
          <w:rFonts w:ascii="Times New Roman" w:eastAsia="Times New Roman" w:hAnsi="Times New Roman" w:cs="Times New Roman"/>
          <w:sz w:val="20"/>
          <w:szCs w:val="20"/>
        </w:rPr>
        <w:t xml:space="preserve">, </w:t>
      </w:r>
      <w:r w:rsidRPr="00AC7627">
        <w:rPr>
          <w:rFonts w:ascii="Times New Roman" w:eastAsia="Times New Roman" w:hAnsi="Times New Roman" w:cs="Times New Roman"/>
          <w:i/>
          <w:sz w:val="20"/>
          <w:szCs w:val="20"/>
        </w:rPr>
        <w:t>L'autorité de la démocratie</w:t>
      </w:r>
      <w:r w:rsidRPr="00AC7627">
        <w:rPr>
          <w:rFonts w:ascii="Times New Roman" w:eastAsia="Times New Roman" w:hAnsi="Times New Roman" w:cs="Times New Roman"/>
          <w:sz w:val="20"/>
          <w:szCs w:val="20"/>
        </w:rPr>
        <w:t xml:space="preserve">, une perspective philosophique, Hermann », in </w:t>
      </w:r>
      <w:r w:rsidRPr="00AC7627">
        <w:rPr>
          <w:rFonts w:ascii="Times New Roman" w:eastAsia="Times New Roman" w:hAnsi="Times New Roman" w:cs="Times New Roman"/>
          <w:i/>
          <w:iCs/>
          <w:sz w:val="20"/>
          <w:szCs w:val="20"/>
        </w:rPr>
        <w:t>Revue française de science politique</w:t>
      </w:r>
      <w:r w:rsidRPr="00AC7627">
        <w:rPr>
          <w:rFonts w:ascii="Times New Roman" w:eastAsia="Times New Roman" w:hAnsi="Times New Roman" w:cs="Times New Roman"/>
          <w:sz w:val="20"/>
          <w:szCs w:val="20"/>
        </w:rPr>
        <w:t>, 63 (3), 2013, p. 694</w:t>
      </w:r>
      <w:r w:rsidRPr="00AC7627">
        <w:rPr>
          <w:rFonts w:eastAsia="Calibri" w:cs="Calibri"/>
          <w:sz w:val="20"/>
          <w:szCs w:val="20"/>
        </w:rPr>
        <w:t>‑</w:t>
      </w:r>
      <w:r w:rsidRPr="00AC7627">
        <w:rPr>
          <w:rFonts w:ascii="Times New Roman" w:eastAsia="Times New Roman" w:hAnsi="Times New Roman" w:cs="Times New Roman"/>
          <w:sz w:val="20"/>
          <w:szCs w:val="20"/>
        </w:rPr>
        <w:t xml:space="preserve">764 ; </w:t>
      </w:r>
      <w:r w:rsidRPr="00AC7627">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ADDIN ZOTERO_ITEM CSL_CITATION {"citationID":"C2YeBXdE","properties":{"formattedCitation":"Juliette Roussin, \\uc0\\u171{}\\uc0\\u160{}D\\uc0\\u233{}mocratie Contestataire Ou Contestation de la D\\uc0\\u233{}mocratie?\\uc0\\u160{}\\uc0\\u187{}, {\\i{}Philosophiques}, 2013, vol.\\uc0\\u160{}40, n\\super o\\nosupersub{}\\uc0\\u160{}2, p. 369.","plainCitation":"Juliette Roussin, « Démocratie Contestataire Ou Contestation de la Démocratie? », Philosophiques, 2013, vol. 40, no 2, p. 369.","noteIndex":36},"citationItems":[{"id":2121,"uris":["http://zotero.org/users/3507128/items/6EJZUNRX"],"uri":["http://zotero.org/users/3507128/items/6EJZUNRX"],"itemData":{"id":2121,"type":"article-journal","container-title":"Philosophiques","issue":"2","page":"369","source":"PhilPapers","title":"Démocratie Contestataire Ou Contestation de la Démocratie?","volume":"40","author":[{"family":"Roussin","given":"Juliette"}],"issued":{"date-parts":[["2013"]]}}}],"schema":"https://github.com/citation-style-language/schema/raw/master/csl-citation.json"} </w:instrText>
      </w:r>
      <w:r w:rsidRPr="00AC7627">
        <w:rPr>
          <w:rFonts w:ascii="Times New Roman" w:eastAsia="Times New Roman" w:hAnsi="Times New Roman" w:cs="Times New Roman"/>
          <w:sz w:val="20"/>
          <w:szCs w:val="20"/>
        </w:rPr>
        <w:fldChar w:fldCharType="separate"/>
      </w:r>
      <w:r w:rsidRPr="00AC7627">
        <w:rPr>
          <w:rFonts w:ascii="Times New Roman" w:eastAsia="Times New Roman" w:hAnsi="Times New Roman" w:cs="Times New Roman"/>
          <w:color w:val="000000"/>
          <w:sz w:val="20"/>
          <w:szCs w:val="20"/>
        </w:rPr>
        <w:t xml:space="preserve">Juliette Roussin, « Démocratie Contestataire Ou Contestation de la Démocratie? », </w:t>
      </w:r>
      <w:r w:rsidRPr="00AC7627">
        <w:rPr>
          <w:rFonts w:ascii="Times New Roman" w:eastAsia="Times New Roman" w:hAnsi="Times New Roman" w:cs="Times New Roman"/>
          <w:i/>
          <w:iCs/>
          <w:color w:val="000000"/>
          <w:sz w:val="20"/>
          <w:szCs w:val="20"/>
        </w:rPr>
        <w:t>Philosophiques</w:t>
      </w:r>
      <w:r w:rsidRPr="00AC7627">
        <w:rPr>
          <w:rFonts w:ascii="Times New Roman" w:eastAsia="Times New Roman" w:hAnsi="Times New Roman" w:cs="Times New Roman"/>
          <w:color w:val="000000"/>
          <w:sz w:val="20"/>
          <w:szCs w:val="20"/>
        </w:rPr>
        <w:t>, 2013, vol. 40, n</w:t>
      </w:r>
      <w:r w:rsidRPr="00AC7627">
        <w:rPr>
          <w:rFonts w:ascii="Times New Roman" w:eastAsia="Times New Roman" w:hAnsi="Times New Roman" w:cs="Times New Roman"/>
          <w:color w:val="000000"/>
          <w:sz w:val="20"/>
          <w:szCs w:val="20"/>
          <w:vertAlign w:val="superscript"/>
        </w:rPr>
        <w:t>o</w:t>
      </w:r>
      <w:r w:rsidRPr="00AC7627">
        <w:rPr>
          <w:rFonts w:ascii="Times New Roman" w:eastAsia="Times New Roman" w:hAnsi="Times New Roman" w:cs="Times New Roman"/>
          <w:color w:val="000000"/>
          <w:sz w:val="20"/>
          <w:szCs w:val="20"/>
        </w:rPr>
        <w:t> 2, p. 369.</w:t>
      </w:r>
      <w:r w:rsidRPr="00AC7627">
        <w:rPr>
          <w:rFonts w:ascii="Times New Roman" w:eastAsia="Times New Roman" w:hAnsi="Times New Roman" w:cs="Times New Roman"/>
          <w:sz w:val="20"/>
          <w:szCs w:val="20"/>
        </w:rPr>
        <w:fldChar w:fldCharType="end"/>
      </w:r>
    </w:p>
  </w:footnote>
  <w:footnote w:id="38">
    <w:p w14:paraId="2F509D8F" w14:textId="23AE5FB0" w:rsidR="00F40825" w:rsidRPr="00AC7627" w:rsidRDefault="00F40825" w:rsidP="003D5F04">
      <w:pPr>
        <w:pStyle w:val="FootnoteText"/>
        <w:jc w:val="both"/>
        <w:rPr>
          <w:rFonts w:ascii="Times New Roman" w:hAnsi="Times New Roman" w:cs="Times New Roman"/>
          <w:sz w:val="20"/>
          <w:szCs w:val="20"/>
        </w:rPr>
      </w:pPr>
      <w:r w:rsidRPr="00AC7627">
        <w:rPr>
          <w:rStyle w:val="FootnoteReference"/>
          <w:rFonts w:ascii="Times New Roman" w:hAnsi="Times New Roman" w:cs="Times New Roman"/>
          <w:sz w:val="20"/>
          <w:szCs w:val="20"/>
        </w:rPr>
        <w:footnoteRef/>
      </w:r>
      <w:r w:rsidRPr="00AC7627">
        <w:rPr>
          <w:rFonts w:ascii="Times New Roman" w:hAnsi="Times New Roman" w:cs="Times New Roman"/>
          <w:sz w:val="20"/>
          <w:szCs w:val="20"/>
        </w:rPr>
        <w:t xml:space="preserve"> </w:t>
      </w:r>
      <w:r w:rsidRPr="00AC7627">
        <w:rPr>
          <w:rFonts w:ascii="Times New Roman" w:eastAsia="Times New Roman" w:hAnsi="Times New Roman" w:cs="Times New Roman"/>
          <w:color w:val="000000"/>
          <w:sz w:val="20"/>
          <w:szCs w:val="20"/>
        </w:rPr>
        <w:t xml:space="preserve">D.M. </w:t>
      </w:r>
      <w:proofErr w:type="spellStart"/>
      <w:r w:rsidRPr="00AC7627">
        <w:rPr>
          <w:rFonts w:ascii="Times New Roman" w:eastAsia="Times New Roman" w:hAnsi="Times New Roman" w:cs="Times New Roman"/>
          <w:color w:val="000000"/>
          <w:sz w:val="20"/>
          <w:szCs w:val="20"/>
        </w:rPr>
        <w:t>Estlund</w:t>
      </w:r>
      <w:proofErr w:type="spellEnd"/>
      <w:r w:rsidRPr="00AC7627">
        <w:rPr>
          <w:rFonts w:ascii="Times New Roman" w:eastAsia="Times New Roman" w:hAnsi="Times New Roman" w:cs="Times New Roman"/>
          <w:color w:val="000000"/>
          <w:sz w:val="20"/>
          <w:szCs w:val="20"/>
        </w:rPr>
        <w:t xml:space="preserve">, </w:t>
      </w:r>
      <w:r w:rsidRPr="00AC7627">
        <w:rPr>
          <w:rFonts w:ascii="Times New Roman" w:eastAsia="Times New Roman" w:hAnsi="Times New Roman" w:cs="Times New Roman"/>
          <w:i/>
          <w:iCs/>
          <w:color w:val="000000"/>
          <w:sz w:val="20"/>
          <w:szCs w:val="20"/>
        </w:rPr>
        <w:t>L’autorité de la démocratie</w:t>
      </w:r>
      <w:r w:rsidRPr="00AC7627">
        <w:rPr>
          <w:rFonts w:ascii="Times New Roman" w:eastAsia="Times New Roman" w:hAnsi="Times New Roman" w:cs="Times New Roman"/>
          <w:color w:val="000000"/>
          <w:sz w:val="20"/>
          <w:szCs w:val="20"/>
        </w:rPr>
        <w:t xml:space="preserve">, </w:t>
      </w:r>
      <w:r w:rsidRPr="00AC7627">
        <w:rPr>
          <w:rFonts w:ascii="Times New Roman" w:eastAsia="Times New Roman" w:hAnsi="Times New Roman" w:cs="Times New Roman"/>
          <w:i/>
          <w:iCs/>
          <w:color w:val="000000"/>
          <w:sz w:val="20"/>
          <w:szCs w:val="20"/>
        </w:rPr>
        <w:t>op. </w:t>
      </w:r>
      <w:proofErr w:type="spellStart"/>
      <w:proofErr w:type="gramStart"/>
      <w:r w:rsidRPr="00AC7627">
        <w:rPr>
          <w:rFonts w:ascii="Times New Roman" w:eastAsia="Times New Roman" w:hAnsi="Times New Roman" w:cs="Times New Roman"/>
          <w:i/>
          <w:iCs/>
          <w:color w:val="000000"/>
          <w:sz w:val="20"/>
          <w:szCs w:val="20"/>
        </w:rPr>
        <w:t>cit</w:t>
      </w:r>
      <w:proofErr w:type="spellEnd"/>
      <w:proofErr w:type="gramEnd"/>
      <w:r w:rsidRPr="00AC7627">
        <w:rPr>
          <w:rFonts w:ascii="Times New Roman" w:hAnsi="Times New Roman" w:cs="Times New Roman"/>
          <w:sz w:val="20"/>
          <w:szCs w:val="20"/>
        </w:rPr>
        <w:t xml:space="preserve">., p. 51 et </w:t>
      </w:r>
      <w:proofErr w:type="spellStart"/>
      <w:r w:rsidRPr="00AC7627">
        <w:rPr>
          <w:rFonts w:ascii="Times New Roman" w:hAnsi="Times New Roman" w:cs="Times New Roman"/>
          <w:sz w:val="20"/>
          <w:szCs w:val="20"/>
        </w:rPr>
        <w:t>suiv</w:t>
      </w:r>
      <w:proofErr w:type="spellEnd"/>
      <w:r w:rsidRPr="00AC7627">
        <w:rPr>
          <w:rFonts w:ascii="Times New Roman" w:hAnsi="Times New Roman" w:cs="Times New Roman"/>
          <w:sz w:val="20"/>
          <w:szCs w:val="20"/>
        </w:rPr>
        <w:t>.</w:t>
      </w:r>
    </w:p>
  </w:footnote>
  <w:footnote w:id="39">
    <w:p w14:paraId="1C06CE4F" w14:textId="201A9F25" w:rsidR="00F40825" w:rsidRPr="00AC7627" w:rsidRDefault="00F40825" w:rsidP="003D5F04">
      <w:pPr>
        <w:pStyle w:val="FootnoteText"/>
        <w:jc w:val="both"/>
        <w:rPr>
          <w:rFonts w:ascii="Times New Roman" w:hAnsi="Times New Roman" w:cs="Times New Roman"/>
          <w:sz w:val="20"/>
          <w:szCs w:val="20"/>
        </w:rPr>
      </w:pPr>
      <w:r w:rsidRPr="00AC7627">
        <w:rPr>
          <w:rStyle w:val="FootnoteReference"/>
          <w:rFonts w:ascii="Times New Roman" w:hAnsi="Times New Roman" w:cs="Times New Roman"/>
          <w:sz w:val="20"/>
          <w:szCs w:val="20"/>
        </w:rPr>
        <w:footnoteRef/>
      </w:r>
      <w:r w:rsidRPr="00AC7627">
        <w:rPr>
          <w:rFonts w:ascii="Times New Roman" w:hAnsi="Times New Roman" w:cs="Times New Roman"/>
          <w:sz w:val="20"/>
          <w:szCs w:val="20"/>
        </w:rPr>
        <w:t xml:space="preserve"> Les deux principes de Rawls sont pris pour exemple d’une théorie épistémique substantielle. </w:t>
      </w:r>
      <w:r w:rsidRPr="00AC7627">
        <w:rPr>
          <w:rFonts w:ascii="Times New Roman" w:hAnsi="Times New Roman" w:cs="Times New Roman"/>
          <w:sz w:val="20"/>
          <w:szCs w:val="20"/>
        </w:rPr>
        <w:fldChar w:fldCharType="begin"/>
      </w:r>
      <w:r w:rsidRPr="00AC7627">
        <w:rPr>
          <w:rFonts w:ascii="Times New Roman" w:hAnsi="Times New Roman" w:cs="Times New Roman"/>
          <w:sz w:val="20"/>
          <w:szCs w:val="20"/>
        </w:rPr>
        <w:instrText xml:space="preserve"> ADDIN ZOTERO_TEMP </w:instrText>
      </w:r>
      <w:r w:rsidRPr="00AC7627">
        <w:rPr>
          <w:rFonts w:ascii="Times New Roman" w:hAnsi="Times New Roman" w:cs="Times New Roman"/>
          <w:sz w:val="20"/>
          <w:szCs w:val="20"/>
        </w:rPr>
        <w:fldChar w:fldCharType="separate"/>
      </w:r>
      <w:r w:rsidRPr="00AC7627">
        <w:rPr>
          <w:rFonts w:ascii="Times New Roman" w:eastAsia="Times New Roman" w:hAnsi="Times New Roman" w:cs="Times New Roman"/>
          <w:color w:val="000000"/>
          <w:sz w:val="20"/>
          <w:szCs w:val="20"/>
        </w:rPr>
        <w:t xml:space="preserve"> D.M. Estlund, </w:t>
      </w:r>
      <w:r w:rsidRPr="00AC7627">
        <w:rPr>
          <w:rFonts w:ascii="Times New Roman" w:eastAsia="Times New Roman" w:hAnsi="Times New Roman" w:cs="Times New Roman"/>
          <w:i/>
          <w:iCs/>
          <w:color w:val="000000"/>
          <w:sz w:val="20"/>
          <w:szCs w:val="20"/>
        </w:rPr>
        <w:t>L’autorité de la démocratie</w:t>
      </w:r>
      <w:r w:rsidRPr="00AC7627">
        <w:rPr>
          <w:rFonts w:ascii="Times New Roman" w:eastAsia="Times New Roman" w:hAnsi="Times New Roman" w:cs="Times New Roman"/>
          <w:color w:val="000000"/>
          <w:sz w:val="20"/>
          <w:szCs w:val="20"/>
        </w:rPr>
        <w:t xml:space="preserve">, </w:t>
      </w:r>
      <w:r w:rsidRPr="00AC7627">
        <w:rPr>
          <w:rFonts w:ascii="Times New Roman" w:eastAsia="Times New Roman" w:hAnsi="Times New Roman" w:cs="Times New Roman"/>
          <w:i/>
          <w:iCs/>
          <w:color w:val="000000"/>
          <w:sz w:val="20"/>
          <w:szCs w:val="20"/>
        </w:rPr>
        <w:t>op. cit</w:t>
      </w:r>
      <w:r w:rsidRPr="00AC7627">
        <w:rPr>
          <w:rFonts w:ascii="Times New Roman" w:hAnsi="Times New Roman" w:cs="Times New Roman"/>
          <w:noProof/>
          <w:sz w:val="20"/>
          <w:szCs w:val="20"/>
        </w:rPr>
        <w:t xml:space="preserve">, p. </w:t>
      </w:r>
      <w:r w:rsidRPr="00AC7627">
        <w:rPr>
          <w:rFonts w:ascii="Times New Roman" w:hAnsi="Times New Roman" w:cs="Times New Roman"/>
          <w:sz w:val="20"/>
          <w:szCs w:val="20"/>
        </w:rPr>
        <w:fldChar w:fldCharType="end"/>
      </w:r>
      <w:r w:rsidRPr="00AC7627">
        <w:rPr>
          <w:rFonts w:ascii="Times New Roman" w:hAnsi="Times New Roman" w:cs="Times New Roman"/>
          <w:sz w:val="20"/>
          <w:szCs w:val="20"/>
        </w:rPr>
        <w:t xml:space="preserve">313. </w:t>
      </w:r>
    </w:p>
  </w:footnote>
  <w:footnote w:id="40">
    <w:p w14:paraId="1E6D4E13" w14:textId="696D3967" w:rsidR="00F40825" w:rsidRPr="00AC7627" w:rsidRDefault="00F40825" w:rsidP="003D5F04">
      <w:pPr>
        <w:pStyle w:val="FootnoteText"/>
        <w:jc w:val="both"/>
        <w:rPr>
          <w:rFonts w:ascii="Times New Roman" w:hAnsi="Times New Roman" w:cs="Times New Roman"/>
          <w:sz w:val="20"/>
          <w:szCs w:val="20"/>
        </w:rPr>
      </w:pPr>
      <w:r w:rsidRPr="00AC7627">
        <w:rPr>
          <w:rStyle w:val="FootnoteReference"/>
          <w:rFonts w:ascii="Times New Roman" w:hAnsi="Times New Roman" w:cs="Times New Roman"/>
          <w:sz w:val="20"/>
          <w:szCs w:val="20"/>
        </w:rPr>
        <w:footnoteRef/>
      </w:r>
      <w:r w:rsidRPr="00AC7627">
        <w:rPr>
          <w:rFonts w:ascii="Times New Roman" w:eastAsia="Times New Roman" w:hAnsi="Times New Roman" w:cs="Times New Roman"/>
          <w:color w:val="000000"/>
          <w:sz w:val="20"/>
          <w:szCs w:val="20"/>
        </w:rPr>
        <w:t xml:space="preserve"> </w:t>
      </w:r>
      <w:r w:rsidRPr="00AC7627">
        <w:rPr>
          <w:rFonts w:ascii="Times New Roman" w:eastAsia="Times New Roman" w:hAnsi="Times New Roman" w:cs="Times New Roman"/>
          <w:i/>
          <w:color w:val="000000"/>
          <w:sz w:val="20"/>
          <w:szCs w:val="20"/>
        </w:rPr>
        <w:t>Ibid</w:t>
      </w:r>
      <w:r w:rsidRPr="00AC7627">
        <w:rPr>
          <w:rFonts w:ascii="Times New Roman" w:eastAsia="Times New Roman" w:hAnsi="Times New Roman" w:cs="Times New Roman"/>
          <w:color w:val="000000"/>
          <w:sz w:val="20"/>
          <w:szCs w:val="20"/>
        </w:rPr>
        <w:t>.</w:t>
      </w:r>
      <w:r w:rsidRPr="00AC7627">
        <w:rPr>
          <w:rFonts w:ascii="Times New Roman" w:eastAsia="Times New Roman" w:hAnsi="Times New Roman" w:cs="Times New Roman"/>
          <w:i/>
          <w:iCs/>
          <w:color w:val="000000"/>
          <w:sz w:val="20"/>
          <w:szCs w:val="20"/>
        </w:rPr>
        <w:t xml:space="preserve">, </w:t>
      </w:r>
      <w:r w:rsidRPr="00AC7627">
        <w:rPr>
          <w:rFonts w:ascii="Times New Roman" w:eastAsia="Times New Roman" w:hAnsi="Times New Roman" w:cs="Times New Roman"/>
          <w:iCs/>
          <w:color w:val="000000"/>
          <w:sz w:val="20"/>
          <w:szCs w:val="20"/>
        </w:rPr>
        <w:t>p. 314-316.</w:t>
      </w:r>
    </w:p>
  </w:footnote>
  <w:footnote w:id="41">
    <w:p w14:paraId="6B9CD63D" w14:textId="69CFB69E" w:rsidR="00F40825" w:rsidRPr="004F07FF" w:rsidRDefault="00F40825" w:rsidP="003D5F04">
      <w:pPr>
        <w:pStyle w:val="FootnoteText"/>
        <w:jc w:val="both"/>
        <w:rPr>
          <w:rFonts w:ascii="Times New Roman" w:hAnsi="Times New Roman" w:cs="Times New Roman"/>
          <w:sz w:val="20"/>
          <w:szCs w:val="20"/>
          <w:lang w:val="en-US"/>
        </w:rPr>
      </w:pPr>
      <w:r w:rsidRPr="00AC7627">
        <w:rPr>
          <w:rStyle w:val="FootnoteReference"/>
          <w:rFonts w:ascii="Times New Roman" w:hAnsi="Times New Roman" w:cs="Times New Roman"/>
          <w:sz w:val="20"/>
          <w:szCs w:val="20"/>
        </w:rPr>
        <w:footnoteRef/>
      </w:r>
      <w:r w:rsidRPr="00AC7627">
        <w:rPr>
          <w:rFonts w:ascii="Times New Roman" w:hAnsi="Times New Roman" w:cs="Times New Roman"/>
          <w:sz w:val="20"/>
          <w:szCs w:val="20"/>
        </w:rPr>
        <w:t xml:space="preserve"> </w:t>
      </w:r>
      <w:r w:rsidRPr="00AC7627">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{"citationID":"NKRys02B","properties":{"formattedCitation":"Albert Einstein et al., {\\i{}L\\uc0\\u8217{}\\uc0\\u233{}volution des id\\uc0\\u233{}es en physique}, Paris, Flammarion, 2015, 350\\uc0\\u160{}p.","plainCitation":"Albert Einstein et al., L’évolution des idées en physique, Paris, Flammarion, 2015, 350 p.","dontUpdate":true,"noteIndex":40},"citationItems":[{"id":2181,"uris":["http://zotero.org/users/3507128/items/EAGJMT28"],"uri":["http://zotero.org/users/3507128/items/EAGJMT28"],"itemData":{"id":2181,"type":"book","abstract":"Deux des plus grands physiciens du XXe siècle ont écrit ensemble, en 1936, à Princeton, cet ouvrage désormais classique. Partant des premiers concepts, de Galilée à Newton, les auteurs décrivent l’évolution des idées dans le domaine de la physique jusqu’aux théories de la relativité et des quanta. C’est donc un véritable tableau des fondements de la physique moderne qui nous est offert ici, dans un style simple et accessible à un large public.","event-place":"Paris","ISBN":"978-2-08-137310-5","language":"Français","number-of-pages":"350","publisher":"Flammarion","publisher-place":"Paris","source":"Amazon","title":"L'évolution des idées en physique","author":[{"family":"Einstein","given":"Albert"},{"family":"Infeld","given":"Léopold"},{"family":"Klein","given":"Étienne"},{"family":"Solovine","given":"Maurice"}],"issued":{"date-parts":[["2015",10,21]]}}}],"schema":"https://github.com/citation-style-language/schema/raw/master/csl-citation.json"} </w:instrText>
      </w:r>
      <w:r w:rsidRPr="00AC7627">
        <w:rPr>
          <w:rFonts w:ascii="Times New Roman" w:hAnsi="Times New Roman" w:cs="Times New Roman"/>
          <w:sz w:val="20"/>
          <w:szCs w:val="20"/>
        </w:rPr>
        <w:fldChar w:fldCharType="separate"/>
      </w:r>
      <w:r w:rsidRPr="00AC7627">
        <w:rPr>
          <w:rFonts w:ascii="Times New Roman" w:eastAsia="Times New Roman" w:hAnsi="Times New Roman" w:cs="Times New Roman"/>
          <w:color w:val="000000"/>
          <w:sz w:val="20"/>
          <w:szCs w:val="20"/>
        </w:rPr>
        <w:t xml:space="preserve">Albert Einstein et Leopold Infeld, </w:t>
      </w:r>
      <w:r w:rsidRPr="00AC7627">
        <w:rPr>
          <w:rFonts w:ascii="Times New Roman" w:eastAsia="Times New Roman" w:hAnsi="Times New Roman" w:cs="Times New Roman"/>
          <w:i/>
          <w:iCs/>
          <w:color w:val="000000"/>
          <w:sz w:val="20"/>
          <w:szCs w:val="20"/>
        </w:rPr>
        <w:t>L’évolution des idées en physique</w:t>
      </w:r>
      <w:r w:rsidRPr="00AC7627">
        <w:rPr>
          <w:rFonts w:ascii="Times New Roman" w:eastAsia="Times New Roman" w:hAnsi="Times New Roman" w:cs="Times New Roman"/>
          <w:color w:val="000000"/>
          <w:sz w:val="20"/>
          <w:szCs w:val="20"/>
        </w:rPr>
        <w:t>, Paris, Flammarion, 1982 (1938), p.</w:t>
      </w:r>
      <w:r w:rsidRPr="00AC7627">
        <w:rPr>
          <w:rFonts w:ascii="Times New Roman" w:hAnsi="Times New Roman" w:cs="Times New Roman"/>
          <w:sz w:val="20"/>
          <w:szCs w:val="20"/>
        </w:rPr>
        <w:fldChar w:fldCharType="end"/>
      </w:r>
      <w:r w:rsidRPr="00AC7627">
        <w:rPr>
          <w:rFonts w:ascii="Times New Roman" w:hAnsi="Times New Roman" w:cs="Times New Roman"/>
          <w:sz w:val="20"/>
          <w:szCs w:val="20"/>
        </w:rPr>
        <w:t xml:space="preserve"> </w:t>
      </w:r>
      <w:r w:rsidRPr="004F07FF">
        <w:rPr>
          <w:rFonts w:ascii="Times New Roman" w:hAnsi="Times New Roman" w:cs="Times New Roman"/>
          <w:sz w:val="20"/>
          <w:szCs w:val="20"/>
          <w:lang w:val="en-US"/>
        </w:rPr>
        <w:t>34-35.</w:t>
      </w:r>
    </w:p>
  </w:footnote>
  <w:footnote w:id="42">
    <w:p w14:paraId="34745303" w14:textId="17E85DF7" w:rsidR="00F40825" w:rsidRPr="00B967EB" w:rsidRDefault="00F40825" w:rsidP="00B967EB">
      <w:pPr>
        <w:rPr>
          <w:sz w:val="20"/>
          <w:szCs w:val="20"/>
        </w:rPr>
      </w:pPr>
      <w:r w:rsidRPr="00B967EB">
        <w:rPr>
          <w:rStyle w:val="FootnoteReference"/>
          <w:sz w:val="20"/>
          <w:szCs w:val="20"/>
        </w:rPr>
        <w:footnoteRef/>
      </w:r>
      <w:r w:rsidRPr="00B967EB">
        <w:rPr>
          <w:sz w:val="20"/>
          <w:szCs w:val="20"/>
          <w:lang w:val="en-US"/>
        </w:rPr>
        <w:t xml:space="preserve"> </w:t>
      </w:r>
      <w:r w:rsidR="00B967EB" w:rsidRPr="00B967EB">
        <w:rPr>
          <w:sz w:val="20"/>
          <w:szCs w:val="20"/>
        </w:rPr>
        <w:t>Jon Elster, Securities Against Misrules: Juries, Assemblies, Elections, Cambridge, Cambridge University Press, 2013.</w:t>
      </w:r>
    </w:p>
  </w:footnote>
  <w:footnote w:id="43">
    <w:p w14:paraId="59174C8E" w14:textId="63708D4B" w:rsidR="00F40825" w:rsidRPr="00647DA9" w:rsidRDefault="00F40825" w:rsidP="00647DA9">
      <w:pPr>
        <w:rPr>
          <w:sz w:val="20"/>
          <w:szCs w:val="20"/>
          <w:lang w:val="en-US"/>
        </w:rPr>
      </w:pPr>
      <w:r w:rsidRPr="00647DA9">
        <w:rPr>
          <w:rStyle w:val="FootnoteReference"/>
          <w:sz w:val="20"/>
          <w:szCs w:val="20"/>
        </w:rPr>
        <w:footnoteRef/>
      </w:r>
      <w:r w:rsidRPr="00647DA9">
        <w:rPr>
          <w:sz w:val="20"/>
          <w:szCs w:val="20"/>
        </w:rPr>
        <w:t xml:space="preserve"> </w:t>
      </w:r>
      <w:r w:rsidR="00647DA9" w:rsidRPr="00647DA9">
        <w:rPr>
          <w:rStyle w:val="markedcontent"/>
          <w:sz w:val="20"/>
          <w:szCs w:val="20"/>
        </w:rPr>
        <w:t>Robert E.Goodin et Kai Spiekermann, An Epistemic Theory of Democracy, Oxford, Oxford University Press, 2018</w:t>
      </w:r>
      <w:r w:rsidR="00647DA9" w:rsidRPr="00647DA9">
        <w:rPr>
          <w:rStyle w:val="markedcontent"/>
          <w:sz w:val="20"/>
          <w:szCs w:val="20"/>
          <w:lang w:val="en-US"/>
        </w:rPr>
        <w:t xml:space="preserve"> ; </w:t>
      </w:r>
      <w:r w:rsidRPr="00647DA9">
        <w:rPr>
          <w:sz w:val="20"/>
          <w:szCs w:val="20"/>
        </w:rPr>
        <w:fldChar w:fldCharType="begin"/>
      </w:r>
      <w:r w:rsidRPr="00647DA9">
        <w:rPr>
          <w:sz w:val="20"/>
          <w:szCs w:val="20"/>
        </w:rPr>
        <w:instrText xml:space="preserve"> ADDIN ZOTERO_ITEM CSL_CITATION {"citationID":"pQYj29V2","properties":{"formattedCitation":"Charles Girard, \\uc0\\u171{}\\uc0\\u160{}La Sagesse de la Multitude\\uc0\\u160{}\\uc0\\u187{}, {\\i{}Journal of Ancient Philosophy}, 2019, p. 348\\uc0\\u8209{}369.","plainCitation":"Charles Girard, « La Sagesse de la Multitude », Journal of Ancient Philosophy, 2019, p. 348</w:instrText>
      </w:r>
      <w:r w:rsidRPr="00647DA9">
        <w:rPr>
          <w:rFonts w:eastAsia="Calibri" w:cs="Calibri"/>
          <w:sz w:val="20"/>
          <w:szCs w:val="20"/>
        </w:rPr>
        <w:instrText>‑</w:instrText>
      </w:r>
      <w:r w:rsidRPr="00647DA9">
        <w:rPr>
          <w:sz w:val="20"/>
          <w:szCs w:val="20"/>
        </w:rPr>
        <w:instrText xml:space="preserve">369.","noteIndex":43},"citationItems":[{"id":2185,"uris":["http://zotero.org/users/3507128/items/8NTMGCHR"],"uri":["http://zotero.org/users/3507128/items/8NTMGCHR"],"itemData":{"id":2185,"type":"article-journal","container-title":"Journal of Ancient Philosophy","page":"348-369","title":"La Sagesse de la Multitude","author":[{"family":"Girard","given":"Charles"}],"issued":{"date-parts":[["2019"]]}}}],"schema":"https://github.com/citation-style-language/schema/raw/master/csl-citation.json"} </w:instrText>
      </w:r>
      <w:r w:rsidRPr="00647DA9">
        <w:rPr>
          <w:sz w:val="20"/>
          <w:szCs w:val="20"/>
        </w:rPr>
        <w:fldChar w:fldCharType="separate"/>
      </w:r>
      <w:r w:rsidRPr="00647DA9">
        <w:rPr>
          <w:color w:val="000000"/>
          <w:sz w:val="20"/>
          <w:szCs w:val="20"/>
        </w:rPr>
        <w:t xml:space="preserve">Charles Girard, « La Sagesse de la Multitude », </w:t>
      </w:r>
      <w:r w:rsidRPr="00647DA9">
        <w:rPr>
          <w:i/>
          <w:iCs/>
          <w:color w:val="000000"/>
          <w:sz w:val="20"/>
          <w:szCs w:val="20"/>
        </w:rPr>
        <w:t>Journal of Ancient Philosophy</w:t>
      </w:r>
      <w:r w:rsidRPr="00647DA9">
        <w:rPr>
          <w:color w:val="000000"/>
          <w:sz w:val="20"/>
          <w:szCs w:val="20"/>
        </w:rPr>
        <w:t>, 2019, p. 348</w:t>
      </w:r>
      <w:r w:rsidRPr="00647DA9">
        <w:rPr>
          <w:rFonts w:eastAsia="Calibri" w:cs="Calibri"/>
          <w:color w:val="000000"/>
          <w:sz w:val="20"/>
          <w:szCs w:val="20"/>
        </w:rPr>
        <w:t>‑</w:t>
      </w:r>
      <w:r w:rsidRPr="00647DA9">
        <w:rPr>
          <w:color w:val="000000"/>
          <w:sz w:val="20"/>
          <w:szCs w:val="20"/>
        </w:rPr>
        <w:t>369.</w:t>
      </w:r>
      <w:r w:rsidRPr="00647DA9">
        <w:rPr>
          <w:sz w:val="20"/>
          <w:szCs w:val="20"/>
        </w:rPr>
        <w:fldChar w:fldCharType="end"/>
      </w:r>
    </w:p>
  </w:footnote>
  <w:footnote w:id="44">
    <w:p w14:paraId="6ED04A67" w14:textId="0B90BE8E" w:rsidR="00F40825" w:rsidRPr="00AC7627" w:rsidRDefault="00F40825" w:rsidP="003D5F04">
      <w:pPr>
        <w:pStyle w:val="FootnoteText"/>
        <w:jc w:val="both"/>
        <w:rPr>
          <w:rFonts w:ascii="Times New Roman" w:hAnsi="Times New Roman" w:cs="Times New Roman"/>
          <w:sz w:val="20"/>
          <w:szCs w:val="20"/>
        </w:rPr>
      </w:pPr>
      <w:r w:rsidRPr="00AC7627">
        <w:rPr>
          <w:rStyle w:val="FootnoteReference"/>
          <w:rFonts w:ascii="Times New Roman" w:hAnsi="Times New Roman" w:cs="Times New Roman"/>
          <w:sz w:val="20"/>
          <w:szCs w:val="20"/>
        </w:rPr>
        <w:footnoteRef/>
      </w:r>
      <w:r w:rsidRPr="00AC7627">
        <w:rPr>
          <w:rFonts w:ascii="Times New Roman" w:hAnsi="Times New Roman" w:cs="Times New Roman"/>
          <w:sz w:val="20"/>
          <w:szCs w:val="20"/>
        </w:rPr>
        <w:t xml:space="preserve"> </w:t>
      </w:r>
      <w:r w:rsidRPr="00AC7627">
        <w:rPr>
          <w:rFonts w:ascii="Times New Roman" w:eastAsia="Times New Roman" w:hAnsi="Times New Roman" w:cs="Times New Roman"/>
          <w:color w:val="000000"/>
          <w:sz w:val="20"/>
          <w:szCs w:val="20"/>
        </w:rPr>
        <w:t xml:space="preserve">D.M. </w:t>
      </w:r>
      <w:proofErr w:type="spellStart"/>
      <w:r w:rsidRPr="00AC7627">
        <w:rPr>
          <w:rFonts w:ascii="Times New Roman" w:eastAsia="Times New Roman" w:hAnsi="Times New Roman" w:cs="Times New Roman"/>
          <w:color w:val="000000"/>
          <w:sz w:val="20"/>
          <w:szCs w:val="20"/>
        </w:rPr>
        <w:t>Estlund</w:t>
      </w:r>
      <w:proofErr w:type="spellEnd"/>
      <w:r w:rsidRPr="00AC7627">
        <w:rPr>
          <w:rFonts w:ascii="Times New Roman" w:eastAsia="Times New Roman" w:hAnsi="Times New Roman" w:cs="Times New Roman"/>
          <w:color w:val="000000"/>
          <w:sz w:val="20"/>
          <w:szCs w:val="20"/>
        </w:rPr>
        <w:t xml:space="preserve">, </w:t>
      </w:r>
      <w:r w:rsidRPr="00AC7627">
        <w:rPr>
          <w:rFonts w:ascii="Times New Roman" w:eastAsia="Times New Roman" w:hAnsi="Times New Roman" w:cs="Times New Roman"/>
          <w:i/>
          <w:iCs/>
          <w:color w:val="000000"/>
          <w:sz w:val="20"/>
          <w:szCs w:val="20"/>
        </w:rPr>
        <w:t>L’autorité de la démocratie</w:t>
      </w:r>
      <w:r w:rsidRPr="00AC7627">
        <w:rPr>
          <w:rFonts w:ascii="Times New Roman" w:eastAsia="Times New Roman" w:hAnsi="Times New Roman" w:cs="Times New Roman"/>
          <w:color w:val="000000"/>
          <w:sz w:val="20"/>
          <w:szCs w:val="20"/>
        </w:rPr>
        <w:t xml:space="preserve">, </w:t>
      </w:r>
      <w:r w:rsidRPr="00AC7627">
        <w:rPr>
          <w:rFonts w:ascii="Times New Roman" w:eastAsia="Times New Roman" w:hAnsi="Times New Roman" w:cs="Times New Roman"/>
          <w:i/>
          <w:iCs/>
          <w:color w:val="000000"/>
          <w:sz w:val="20"/>
          <w:szCs w:val="20"/>
        </w:rPr>
        <w:t>op. </w:t>
      </w:r>
      <w:proofErr w:type="spellStart"/>
      <w:proofErr w:type="gramStart"/>
      <w:r w:rsidRPr="00AC7627">
        <w:rPr>
          <w:rFonts w:ascii="Times New Roman" w:eastAsia="Times New Roman" w:hAnsi="Times New Roman" w:cs="Times New Roman"/>
          <w:i/>
          <w:iCs/>
          <w:color w:val="000000"/>
          <w:sz w:val="20"/>
          <w:szCs w:val="20"/>
        </w:rPr>
        <w:t>cit</w:t>
      </w:r>
      <w:proofErr w:type="spellEnd"/>
      <w:proofErr w:type="gramEnd"/>
      <w:r w:rsidRPr="00AC7627">
        <w:rPr>
          <w:rFonts w:ascii="Times New Roman" w:hAnsi="Times New Roman" w:cs="Times New Roman"/>
          <w:sz w:val="20"/>
          <w:szCs w:val="20"/>
        </w:rPr>
        <w:t xml:space="preserve">., p. 296 et </w:t>
      </w:r>
      <w:proofErr w:type="spellStart"/>
      <w:r w:rsidRPr="00AC7627">
        <w:rPr>
          <w:rFonts w:ascii="Times New Roman" w:hAnsi="Times New Roman" w:cs="Times New Roman"/>
          <w:sz w:val="20"/>
          <w:szCs w:val="20"/>
        </w:rPr>
        <w:t>suiv</w:t>
      </w:r>
      <w:proofErr w:type="spellEnd"/>
      <w:r w:rsidRPr="00AC7627">
        <w:rPr>
          <w:rFonts w:ascii="Times New Roman" w:hAnsi="Times New Roman" w:cs="Times New Roman"/>
          <w:sz w:val="20"/>
          <w:szCs w:val="20"/>
        </w:rPr>
        <w:t>.</w:t>
      </w:r>
    </w:p>
  </w:footnote>
  <w:footnote w:id="45">
    <w:p w14:paraId="77212540" w14:textId="17B66B1C" w:rsidR="00F40825" w:rsidRPr="008605B8" w:rsidRDefault="00F40825" w:rsidP="003D5F04">
      <w:pPr>
        <w:pStyle w:val="FootnoteText"/>
        <w:jc w:val="both"/>
        <w:rPr>
          <w:rFonts w:ascii="Times New Roman" w:hAnsi="Times New Roman" w:cs="Times New Roman"/>
          <w:sz w:val="20"/>
          <w:szCs w:val="20"/>
        </w:rPr>
      </w:pPr>
      <w:r w:rsidRPr="00AC7627">
        <w:rPr>
          <w:rStyle w:val="FootnoteReference"/>
          <w:rFonts w:ascii="Times New Roman" w:hAnsi="Times New Roman" w:cs="Times New Roman"/>
          <w:sz w:val="20"/>
          <w:szCs w:val="20"/>
        </w:rPr>
        <w:footnoteRef/>
      </w:r>
      <w:r w:rsidRPr="00AC7627">
        <w:rPr>
          <w:rFonts w:ascii="Times New Roman" w:hAnsi="Times New Roman" w:cs="Times New Roman"/>
          <w:sz w:val="20"/>
          <w:szCs w:val="20"/>
        </w:rPr>
        <w:t xml:space="preserve"> Pour une interprétation de ce tournant interne aux débats sur la démocratie délibérative, voir </w:t>
      </w:r>
      <w:r w:rsidRPr="00AC7627">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{"citationID":"joCvPNQG","properties":{"formattedCitation":"H. Landemore, \\uc0\\u171{}\\uc0\\u160{}Beyond the Fact of Disagreement?\\uc0\\u160{}\\uc0\\u187{}, art cit.","plainCitation":"H. Landemore, « Beyond the Fact of Disagreement? », art cit.","noteIndex":45},"citationItems":[{"id":1304,"uris":["http://zotero.org/users/3507128/items/3GCCG3QK"],"uri":["http://zotero.org/users/3507128/items/3GCCG3QK"],"itemData":{"id":1304,"type":"article-journal","abstract":"This paper takes stock of a recent but growing movement within the field of deliberative democracy, which normatively argues for the epistemic dimension of democratic authority and positively defends the truth-tracking properties of democratic procedures. Authors within that movement call themselves epistemic democrats, hence the recognition by many of an ‘epistemic turn’ in democratic theory. The paper argues that this turn is a desirable direction in which the field ought to evolve, taking it beyond the ‘fact of disagreement’ that had previously blocked the conceptual road to acknowledging more than intrinsic properties to democratic decision procedures. The paper shows how two authors in particular – Joshua Cohen and David Estlund – have successfully lifted the Rawlsian requirement of epistemic abstinence and defends epistemic democrats and the implications of the epistemic turn in democratic theory against various misconceptions.","container-title":"Social Epistemology","DOI":"10.1080/02691728.2017.1317868","ISSN":"0269-1728","issue":"3","page":"277-295","source":"Taylor and Francis+NEJM","title":"Beyond the Fact of Disagreement? The Epistemic Turn in Deliberative Democracy","title-short":"Beyond the Fact of Disagreement?","volume":"31","author":[{"family":"Landemore","given":"Hélène"}],"issued":{"date-parts":[["2017",5,4]]}}}],"schema":"https://github.com/citation-style-language/schema/raw/master/csl-citation.json"} </w:instrText>
      </w:r>
      <w:r w:rsidRPr="00AC7627">
        <w:rPr>
          <w:rFonts w:ascii="Times New Roman" w:hAnsi="Times New Roman" w:cs="Times New Roman"/>
          <w:sz w:val="20"/>
          <w:szCs w:val="20"/>
        </w:rPr>
        <w:fldChar w:fldCharType="separate"/>
      </w:r>
      <w:r w:rsidRPr="002D4763">
        <w:rPr>
          <w:rFonts w:ascii="Times New Roman" w:eastAsia="Times New Roman" w:hAnsi="Times New Roman" w:cs="Times New Roman"/>
          <w:color w:val="000000"/>
          <w:sz w:val="20"/>
        </w:rPr>
        <w:t>H. Landemore, « Beyond the Fact of Disagreement? », art cit.</w:t>
      </w:r>
      <w:r w:rsidRPr="00AC7627">
        <w:rPr>
          <w:rFonts w:ascii="Times New Roman" w:hAnsi="Times New Roman" w:cs="Times New Roman"/>
          <w:sz w:val="20"/>
          <w:szCs w:val="20"/>
        </w:rPr>
        <w:fldChar w:fldCharType="end"/>
      </w:r>
    </w:p>
  </w:footnote>
  <w:footnote w:id="46">
    <w:p w14:paraId="65BA1870" w14:textId="1F3A8ED4" w:rsidR="00F40825" w:rsidRPr="00AC7627" w:rsidRDefault="00F40825" w:rsidP="003D5F04">
      <w:pPr>
        <w:pStyle w:val="FootnoteText"/>
        <w:jc w:val="both"/>
        <w:rPr>
          <w:rFonts w:ascii="Times New Roman" w:hAnsi="Times New Roman" w:cs="Times New Roman"/>
          <w:sz w:val="20"/>
          <w:szCs w:val="20"/>
        </w:rPr>
      </w:pPr>
      <w:r w:rsidRPr="00AC7627">
        <w:rPr>
          <w:rStyle w:val="FootnoteReference"/>
          <w:rFonts w:ascii="Times New Roman" w:hAnsi="Times New Roman" w:cs="Times New Roman"/>
          <w:sz w:val="20"/>
          <w:szCs w:val="20"/>
        </w:rPr>
        <w:footnoteRef/>
      </w:r>
      <w:r w:rsidRPr="00AC7627">
        <w:rPr>
          <w:rFonts w:ascii="Times New Roman" w:hAnsi="Times New Roman" w:cs="Times New Roman"/>
          <w:sz w:val="20"/>
          <w:szCs w:val="20"/>
        </w:rPr>
        <w:t xml:space="preserve"> </w:t>
      </w:r>
      <w:r w:rsidRPr="00AC7627">
        <w:rPr>
          <w:rFonts w:ascii="Times New Roman" w:eastAsia="Times New Roman" w:hAnsi="Times New Roman" w:cs="Times New Roman"/>
          <w:color w:val="000000"/>
          <w:sz w:val="20"/>
          <w:szCs w:val="20"/>
        </w:rPr>
        <w:t xml:space="preserve">D.M. </w:t>
      </w:r>
      <w:proofErr w:type="spellStart"/>
      <w:r w:rsidRPr="00AC7627">
        <w:rPr>
          <w:rFonts w:ascii="Times New Roman" w:eastAsia="Times New Roman" w:hAnsi="Times New Roman" w:cs="Times New Roman"/>
          <w:color w:val="000000"/>
          <w:sz w:val="20"/>
          <w:szCs w:val="20"/>
        </w:rPr>
        <w:t>Estlund</w:t>
      </w:r>
      <w:proofErr w:type="spellEnd"/>
      <w:r w:rsidRPr="00AC7627">
        <w:rPr>
          <w:rFonts w:ascii="Times New Roman" w:eastAsia="Times New Roman" w:hAnsi="Times New Roman" w:cs="Times New Roman"/>
          <w:color w:val="000000"/>
          <w:sz w:val="20"/>
          <w:szCs w:val="20"/>
        </w:rPr>
        <w:t xml:space="preserve">, </w:t>
      </w:r>
      <w:r w:rsidRPr="00AC7627">
        <w:rPr>
          <w:rFonts w:ascii="Times New Roman" w:eastAsia="Times New Roman" w:hAnsi="Times New Roman" w:cs="Times New Roman"/>
          <w:i/>
          <w:iCs/>
          <w:color w:val="000000"/>
          <w:sz w:val="20"/>
          <w:szCs w:val="20"/>
        </w:rPr>
        <w:t>L’autorité de la démocratie</w:t>
      </w:r>
      <w:r w:rsidRPr="00AC7627">
        <w:rPr>
          <w:rFonts w:ascii="Times New Roman" w:eastAsia="Times New Roman" w:hAnsi="Times New Roman" w:cs="Times New Roman"/>
          <w:color w:val="000000"/>
          <w:sz w:val="20"/>
          <w:szCs w:val="20"/>
        </w:rPr>
        <w:t xml:space="preserve">, </w:t>
      </w:r>
      <w:r w:rsidRPr="00AC7627">
        <w:rPr>
          <w:rFonts w:ascii="Times New Roman" w:eastAsia="Times New Roman" w:hAnsi="Times New Roman" w:cs="Times New Roman"/>
          <w:i/>
          <w:iCs/>
          <w:color w:val="000000"/>
          <w:sz w:val="20"/>
          <w:szCs w:val="20"/>
        </w:rPr>
        <w:t>op. </w:t>
      </w:r>
      <w:proofErr w:type="spellStart"/>
      <w:proofErr w:type="gramStart"/>
      <w:r w:rsidRPr="00AC7627">
        <w:rPr>
          <w:rFonts w:ascii="Times New Roman" w:eastAsia="Times New Roman" w:hAnsi="Times New Roman" w:cs="Times New Roman"/>
          <w:i/>
          <w:iCs/>
          <w:color w:val="000000"/>
          <w:sz w:val="20"/>
          <w:szCs w:val="20"/>
        </w:rPr>
        <w:t>cit</w:t>
      </w:r>
      <w:proofErr w:type="spellEnd"/>
      <w:proofErr w:type="gramEnd"/>
      <w:r w:rsidRPr="00AC7627">
        <w:rPr>
          <w:rFonts w:ascii="Times New Roman" w:hAnsi="Times New Roman" w:cs="Times New Roman"/>
          <w:sz w:val="20"/>
          <w:szCs w:val="20"/>
        </w:rPr>
        <w:t>., p. 309.</w:t>
      </w:r>
    </w:p>
  </w:footnote>
  <w:footnote w:id="47">
    <w:p w14:paraId="2F485C67" w14:textId="51304BF8" w:rsidR="00F40825" w:rsidRPr="00AC7627" w:rsidRDefault="00F40825" w:rsidP="003D5F04">
      <w:pPr>
        <w:pStyle w:val="FootnoteText"/>
        <w:jc w:val="both"/>
        <w:rPr>
          <w:rFonts w:ascii="Times New Roman" w:hAnsi="Times New Roman" w:cs="Times New Roman"/>
          <w:sz w:val="20"/>
          <w:szCs w:val="20"/>
        </w:rPr>
      </w:pPr>
      <w:r w:rsidRPr="00AC7627">
        <w:rPr>
          <w:rStyle w:val="FootnoteReference"/>
          <w:rFonts w:ascii="Times New Roman" w:hAnsi="Times New Roman" w:cs="Times New Roman"/>
          <w:sz w:val="20"/>
          <w:szCs w:val="20"/>
        </w:rPr>
        <w:footnoteRef/>
      </w:r>
      <w:r w:rsidRPr="00AC7627">
        <w:rPr>
          <w:rFonts w:ascii="Times New Roman" w:hAnsi="Times New Roman" w:cs="Times New Roman"/>
          <w:sz w:val="20"/>
          <w:szCs w:val="20"/>
        </w:rPr>
        <w:t xml:space="preserve"> </w:t>
      </w:r>
      <w:r w:rsidRPr="00AC7627">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{"citationID":"fIl06XQm","properties":{"formattedCitation":"Charles-Louis de Secondat Montesquieu, {\\i{}Oeuvres compl\\uc0\\u232{}tes}, Pl\\uc0\\u233{}iade., Paris, Gallimard, 1951, vol.2, 1824\\uc0\\u160{}p.","plainCitation":"Charles-Louis de Secondat Montesquieu, Oeuvres complètes, Pléiade., Paris, Gallimard, 1951, vol.2, 1824 p.","dontUpdate":true,"noteIndex":47},"citationItems":[{"id":1027,"uris":["http://zotero.org/users/3507128/items/KIP8NQSX"],"uri":["http://zotero.org/users/3507128/items/KIP8NQSX"],"itemData":{"id":1027,"type":"book","edition":"Pléiade","event-place":"Paris","number-of-pages":"1824","publisher":"Gallimard","publisher-place":"Paris","title":"Oeuvres complètes","volume":"2","author":[{"family":"Montesquieu","given":"Charles-Louis de Secondat"}],"editor":[{"family":"Caillois","given":"Roger"}],"issued":{"date-parts":[["1951"]]}}}],"schema":"https://github.com/citation-style-language/schema/raw/master/csl-citation.json"} </w:instrText>
      </w:r>
      <w:r w:rsidRPr="00AC7627">
        <w:rPr>
          <w:rFonts w:ascii="Times New Roman" w:hAnsi="Times New Roman" w:cs="Times New Roman"/>
          <w:sz w:val="20"/>
          <w:szCs w:val="20"/>
        </w:rPr>
        <w:fldChar w:fldCharType="separate"/>
      </w:r>
      <w:r w:rsidRPr="00AC7627">
        <w:rPr>
          <w:rFonts w:ascii="Times New Roman" w:eastAsia="Times New Roman" w:hAnsi="Times New Roman" w:cs="Times New Roman"/>
          <w:color w:val="000000"/>
          <w:sz w:val="20"/>
          <w:szCs w:val="20"/>
        </w:rPr>
        <w:t xml:space="preserve">Charles-Louis de Secondat Montesquieu, </w:t>
      </w:r>
      <w:r w:rsidRPr="00AC7627">
        <w:rPr>
          <w:rFonts w:ascii="Times New Roman" w:eastAsia="Times New Roman" w:hAnsi="Times New Roman" w:cs="Times New Roman"/>
          <w:i/>
          <w:iCs/>
          <w:color w:val="000000"/>
          <w:sz w:val="20"/>
          <w:szCs w:val="20"/>
        </w:rPr>
        <w:t>Oeuvres complètes</w:t>
      </w:r>
      <w:r w:rsidRPr="00AC7627">
        <w:rPr>
          <w:rFonts w:ascii="Times New Roman" w:eastAsia="Times New Roman" w:hAnsi="Times New Roman" w:cs="Times New Roman"/>
          <w:color w:val="000000"/>
          <w:sz w:val="20"/>
          <w:szCs w:val="20"/>
        </w:rPr>
        <w:t>, Pléiade, Paris, Gallimard, 1951, vol. 2, p.</w:t>
      </w:r>
      <w:r w:rsidRPr="00AC7627">
        <w:rPr>
          <w:rFonts w:ascii="Times New Roman" w:hAnsi="Times New Roman" w:cs="Times New Roman"/>
          <w:sz w:val="20"/>
          <w:szCs w:val="20"/>
        </w:rPr>
        <w:fldChar w:fldCharType="end"/>
      </w:r>
      <w:r w:rsidRPr="00AC7627">
        <w:rPr>
          <w:rFonts w:ascii="Times New Roman" w:hAnsi="Times New Roman" w:cs="Times New Roman"/>
          <w:sz w:val="20"/>
          <w:szCs w:val="20"/>
        </w:rPr>
        <w:t xml:space="preserve"> 242 </w:t>
      </w:r>
    </w:p>
  </w:footnote>
  <w:footnote w:id="48">
    <w:p w14:paraId="64F84EF0" w14:textId="110C782F" w:rsidR="00F40825" w:rsidRPr="00AC7627" w:rsidRDefault="00F40825" w:rsidP="003D5F04">
      <w:pPr>
        <w:jc w:val="both"/>
        <w:rPr>
          <w:sz w:val="20"/>
          <w:szCs w:val="20"/>
          <w:lang w:val="en-US"/>
        </w:rPr>
      </w:pPr>
      <w:r w:rsidRPr="00AC7627">
        <w:rPr>
          <w:rStyle w:val="FootnoteReference"/>
          <w:sz w:val="20"/>
          <w:szCs w:val="20"/>
        </w:rPr>
        <w:footnoteRef/>
      </w:r>
      <w:r w:rsidRPr="00AC7627">
        <w:rPr>
          <w:sz w:val="20"/>
          <w:szCs w:val="20"/>
        </w:rPr>
        <w:t xml:space="preserve"> </w:t>
      </w:r>
      <w:r w:rsidRPr="00AC7627">
        <w:rPr>
          <w:sz w:val="20"/>
          <w:szCs w:val="20"/>
        </w:rPr>
        <w:fldChar w:fldCharType="begin"/>
      </w:r>
      <w:r>
        <w:rPr>
          <w:sz w:val="20"/>
          <w:szCs w:val="20"/>
        </w:rPr>
        <w:instrText xml:space="preserve"> ADDIN ZOTERO_ITEM CSL_CITATION {"citationID":"Z8pT4VeJ","properties":{"formattedCitation":"H\\uc0\\u233{}l\\uc0\\u232{}ne Landemore, {\\i{}Democratic reason: politics, collective intelligence, and the rule of the many}, Princeton, Princeton University Press, 2012, 279\\uc0\\u160{}p\\uc0\\u160{}; A.A. Guerrero, {\\i{}Against Elections}, {\\i{}op.\\uc0\\u160{}cit.}\\uc0\\u160{}; John Gastil et Erik Olin Wright, \\uc0\\u171{}\\uc0\\u160{}Legislature by Lot: Envisioning Sortition within a Bicameral System\\uc0\\u160{}\\uc0\\u187{}, {\\i{}Politics &amp; Society}, ao\\uc0\\u251{}t 2018, vol.\\uc0\\u160{}46, n\\super o\\nosupersub{}\\uc0\\u160{}3, p. 303\\uc0\\u8209{}330.","plainCitation":"Hélène Landemore, Democratic reason: politics, collective intelligence, and the rule of the many, Princeton, Princeton University Press, 2012, 279 p ; A.A. Guerrero, Against Elections, op. cit. ; John Gastil et Erik Olin Wright, « Legislature by Lot: Envisioning Sortition within a Bicameral System », Politics &amp; Society, août 2018, vol. 46, no 3, p. 303</w:instrText>
      </w:r>
      <w:r>
        <w:rPr>
          <w:rFonts w:eastAsia="Calibri" w:cs="Calibri"/>
          <w:sz w:val="20"/>
          <w:szCs w:val="20"/>
        </w:rPr>
        <w:instrText>‑</w:instrText>
      </w:r>
      <w:r>
        <w:rPr>
          <w:sz w:val="20"/>
          <w:szCs w:val="20"/>
        </w:rPr>
        <w:instrText>330.","dontUpdate":true,"noteIndex":48},"citationItems":[{"id":92,"uris":["http://zotero.org/users/3507128/items/2EI6376J"],"uri":["http://zotero.org/users/3507128/items/2EI6376J"],"itemData":{"id":92,"type":"book","event-place":"Princeton","ISBN":"978-0-691-15565-4","language":"anglais","number-of-pages":"279","publisher":"Princeton University Press","publisher-place":"Princeton","source":"Library Catalog - www.sudoc.abes.fr","title":"Democratic reason: politics, collective intelligence, and the rule of the many","title-short":"Democratic reason","author":[{"family":"Landemore","given":"Hélène"}],"issued":{"date-parts":[["2012"]]}}},{"id":1897,"uris":["http://zotero.org/users/3507128/items/3MPNEYHB"],"uri":["http://zotero.org/users/3507128/items/3MPNEYHB"],"itemData":{"id":1897,"type":"report","abstract":"It is widely accepted that electoral representative democracy is better — along a number of different normative dimensions — than any other alternative lawmaking political arrangement.  It is not typically seen as much of a competition: it is also widely accepted that the only legitimate alternative to electoral representative democracy is some form of direct democracy, but direct democracy — we are told — would lead to bad policy.  This article makes the case that there is a legitimate alternative system — one that uses lotteries, not elections, to select political officials — that would be better than electoral representative democracy.  Part I diagnoses two significant failings of modern-day systems of electoral representative government: the failure of responsiveness and the failure of good governance.  The argument offered suggests that these flaws run deep, so that even significant and politically unlikely reforms with respect to campaign finance and election law would make little difference.  Although my distillation of the argument is novel, the basic themes will likely be familiar.  I anticipate the initial response to the argument may be familiar as well: the Churchillian shrug. Parts II, III, and IV of this article represent the beginning of an effort to move past that response, to think about alternative political systems that might avoid some of the problems with the electoral representative system without introducing new and worse problems.  In the second and third parts of the article, I outline an alternative political system, the lottocratic system, and present some of the virtues of such a system.  In the fourth part of the article, I consider some possible problems for the system.  The overall aims of this article are to raise worries for electoral systems of government, to present the lottocratic system and to defend the view that this system might be a normatively attractive alternative, removing a significant hurdle to taking a non-electoral system of government seriously as a possible improvement to electoral democracy.","event-place":"Rochester, NY","genre":"SSRN Scholarly Paper","language":"en","number":"ID 2488791","publisher":"Social Science Research Network","publisher-place":"Rochester, NY","source":"papers.ssrn.com","title":"Against Elections: The Lottocratic Alternative","title-short":"Against Elections","URL":"https://papers.ssrn.com/abstract=2488791","author":[{"family":"Guerrero","given":"Alexa</w:instrText>
      </w:r>
      <w:r w:rsidRPr="008605B8">
        <w:rPr>
          <w:sz w:val="20"/>
          <w:szCs w:val="20"/>
          <w:lang w:val="en-US"/>
        </w:rPr>
        <w:instrText xml:space="preserve">nder A."}],"accessed":{"date-parts":[["2018",7,11]]},"issued":{"date-parts":[["2014",8,28]]}}},{"id":2044,"uris":["http://zotero.org/users/3507128/items/J4LRXRQX"],"uri":["http://zotero.org/users/3507128/items/J4LRXRQX"],"itemData":{"id":2044,"type":"article-journal","abstract":"In this article, we review the intrinsic democratic flaws in electoral representation, lay out a set of principles that should guide the construction of a sortition chamber, and argue for the virtue of a bicameral system that combines sortition and elections. We show how sortition could prove inclusive, give citizens greater control of the political agenda, and make their participation more deliberative and influential. We consider various design challenges, such as the sampling method, legislative training, and deliberative procedures. We explain why pairing sortition with an elected chamber could enhance its virtues while dampening its potential vices. In our conclusion, we identify ideal settings for experimenting with sortition.","container-title":"Politics &amp; Society","DOI":"10.1177/0032329218789886","ISSN":"0032-3292","issue":"3","journalAbbreviation":"Politics &amp; Society","page":"303-330","title":"Legislature by Lot: Envisioning Sortition within a Bicameral System","volume":"46","author":[{"family":"Gastil","given":"John"},{"family":"Wright","given":"Erik Olin"}],"issued":{"date-parts":[["2018",8,13]]}}}],"schema":"https://github.com/citation-style-language/schema/raw/master/csl-citation.json"} </w:instrText>
      </w:r>
      <w:r w:rsidRPr="00AC7627">
        <w:rPr>
          <w:sz w:val="20"/>
          <w:szCs w:val="20"/>
        </w:rPr>
        <w:fldChar w:fldCharType="separate"/>
      </w:r>
      <w:r w:rsidRPr="00AC7627">
        <w:rPr>
          <w:color w:val="000000"/>
          <w:sz w:val="20"/>
          <w:szCs w:val="20"/>
          <w:lang w:val="en-US"/>
        </w:rPr>
        <w:t xml:space="preserve">Hélène Landemore, </w:t>
      </w:r>
      <w:r w:rsidRPr="00AC7627">
        <w:rPr>
          <w:i/>
          <w:iCs/>
          <w:color w:val="000000"/>
          <w:sz w:val="20"/>
          <w:szCs w:val="20"/>
          <w:lang w:val="en-US"/>
        </w:rPr>
        <w:t>Democratic reason: politics, collective intelligence, and the rule of the many</w:t>
      </w:r>
      <w:r w:rsidRPr="00AC7627">
        <w:rPr>
          <w:color w:val="000000"/>
          <w:sz w:val="20"/>
          <w:szCs w:val="20"/>
          <w:lang w:val="en-US"/>
        </w:rPr>
        <w:t xml:space="preserve">, Princeton, Princeton University Press, 2012 ; A.A. Guerrero, </w:t>
      </w:r>
      <w:r w:rsidRPr="00AC7627">
        <w:rPr>
          <w:i/>
          <w:iCs/>
          <w:color w:val="000000"/>
          <w:sz w:val="20"/>
          <w:szCs w:val="20"/>
          <w:lang w:val="en-US"/>
        </w:rPr>
        <w:t>Against Elections</w:t>
      </w:r>
      <w:r w:rsidRPr="00AC7627">
        <w:rPr>
          <w:color w:val="000000"/>
          <w:sz w:val="20"/>
          <w:szCs w:val="20"/>
          <w:lang w:val="en-US"/>
        </w:rPr>
        <w:t xml:space="preserve">, </w:t>
      </w:r>
      <w:r w:rsidRPr="00AC7627">
        <w:rPr>
          <w:i/>
          <w:iCs/>
          <w:color w:val="000000"/>
          <w:sz w:val="20"/>
          <w:szCs w:val="20"/>
          <w:lang w:val="en-US"/>
        </w:rPr>
        <w:t>op. cit.</w:t>
      </w:r>
      <w:r w:rsidRPr="00AC7627">
        <w:rPr>
          <w:color w:val="000000"/>
          <w:sz w:val="20"/>
          <w:szCs w:val="20"/>
          <w:lang w:val="en-US"/>
        </w:rPr>
        <w:t xml:space="preserve"> ; </w:t>
      </w:r>
      <w:r w:rsidRPr="00AC7627">
        <w:rPr>
          <w:sz w:val="20"/>
          <w:szCs w:val="20"/>
        </w:rPr>
        <w:fldChar w:fldCharType="begin"/>
      </w:r>
      <w:r>
        <w:rPr>
          <w:sz w:val="20"/>
          <w:szCs w:val="20"/>
          <w:lang w:val="en-US"/>
        </w:rPr>
        <w:instrText xml:space="preserve"> ADDIN ZOTERO_ITEM CSL_CITATION {"citationID":"GMAgVTXf","properties":{"formattedCitation":"Oliver Dowlen, {\\i{}The Political Potential of Sortition: A Study of the Random Selection of Citizens for Public Office}, Exeter / Charlottesville, Imprint Academic, 2015, 271\\uc0\\u160{}p.","plainCitation":"Oliver Dowlen, The Political Potential of Sortition: A Study of the Random Selection of Citizens for Public Office, Exeter / Charlottesville, Imprint Academic, 2015, 271 p.","dontUpdate":true,"noteIndex":48},"citationItems":[{"id":742,"uris":["http://zotero.org/users/3507128/items/ZII7CSGC"],"uri":["http://zotero.org/users/3507128/items/ZII7CSGC"],"itemData":{"id":742,"type":"book","abstract":"The central feature of every true lottery is that all rational evaluation is deliberately excluded. Once this principle is grasped, the author argues, we can begin to understand exactly what benefits sortition can bring to the political community. The book includes a study of the use of sortition in ancient Athens and in late medieval and renaissance Italy. It also includes commentary on the contributions to sortition made by Machiavelli, Guicciardini, Harrington and Paine; an account of the history of the randomly-selected jury; and new research into lesser-known examples from England, America and revolutionary France.","event-place":"Exeter / Charlottesville","ISBN":"978-1-84540-704-9","language":"en","note":"Google-Books-ID: nnjZCgAAQBAJ","number-of-pages":"271","publisher":"Imprint Academic","publisher-place":"Exeter / Charlottesville","source":"Google Books","title":"The Political Potential of Sortition: A Study of the Random Selection of Citizens for Public Office","title-short":"The Political Potential of Sortition","author":[{"family":"Dowlen","given":"Oliver"}],"issued":{"date-parts":[["2015",10,27]]}}}],"schema":"https://github.com/citation-style-language/schema/raw/master/csl-citation.json"} </w:instrText>
      </w:r>
      <w:r w:rsidRPr="00AC7627">
        <w:rPr>
          <w:sz w:val="20"/>
          <w:szCs w:val="20"/>
        </w:rPr>
        <w:fldChar w:fldCharType="separate"/>
      </w:r>
      <w:r w:rsidRPr="00AC7627">
        <w:rPr>
          <w:color w:val="000000"/>
          <w:sz w:val="20"/>
          <w:szCs w:val="20"/>
          <w:lang w:val="en-US"/>
        </w:rPr>
        <w:t xml:space="preserve">Oliver Dowlen, </w:t>
      </w:r>
      <w:r w:rsidRPr="00AC7627">
        <w:rPr>
          <w:i/>
          <w:iCs/>
          <w:color w:val="000000"/>
          <w:sz w:val="20"/>
          <w:szCs w:val="20"/>
          <w:lang w:val="en-US"/>
        </w:rPr>
        <w:t>The Political Potential of Sortition: A Study of the Random Selection of Citizens for Public Office</w:t>
      </w:r>
      <w:r w:rsidRPr="00AC7627">
        <w:rPr>
          <w:color w:val="000000"/>
          <w:sz w:val="20"/>
          <w:szCs w:val="20"/>
          <w:lang w:val="en-US"/>
        </w:rPr>
        <w:t xml:space="preserve">, Exeter / Charlottesville, Imprint Academic, 2015 ; </w:t>
      </w:r>
      <w:r w:rsidRPr="00AC7627">
        <w:rPr>
          <w:sz w:val="20"/>
          <w:szCs w:val="20"/>
        </w:rPr>
        <w:fldChar w:fldCharType="end"/>
      </w:r>
      <w:r w:rsidRPr="00AC7627">
        <w:rPr>
          <w:smallCaps/>
          <w:sz w:val="20"/>
          <w:szCs w:val="20"/>
          <w:lang w:val="en-US"/>
        </w:rPr>
        <w:t xml:space="preserve"> </w:t>
      </w:r>
      <w:r w:rsidRPr="00AC7627">
        <w:rPr>
          <w:sz w:val="20"/>
          <w:szCs w:val="20"/>
          <w:lang w:val="en-US"/>
        </w:rPr>
        <w:t xml:space="preserve">John Gastil et Erik Olin Wright, </w:t>
      </w:r>
      <w:r w:rsidRPr="00AC7627">
        <w:rPr>
          <w:i/>
          <w:sz w:val="20"/>
          <w:szCs w:val="20"/>
          <w:lang w:val="en-US"/>
        </w:rPr>
        <w:t>Legislature by Lot: Transformative Designs for Deliberative Governance</w:t>
      </w:r>
      <w:r w:rsidRPr="00AC7627">
        <w:rPr>
          <w:sz w:val="20"/>
          <w:szCs w:val="20"/>
          <w:lang w:val="en-US"/>
        </w:rPr>
        <w:t>, Brooklin/London, Verso, 2019</w:t>
      </w:r>
      <w:r w:rsidRPr="00AC7627">
        <w:rPr>
          <w:color w:val="000000"/>
          <w:sz w:val="20"/>
          <w:szCs w:val="20"/>
          <w:lang w:val="en-US"/>
        </w:rPr>
        <w:t>.</w:t>
      </w:r>
      <w:r w:rsidRPr="00AC7627">
        <w:rPr>
          <w:sz w:val="20"/>
          <w:szCs w:val="20"/>
        </w:rPr>
        <w:fldChar w:fldCharType="end"/>
      </w:r>
      <w:r w:rsidRPr="00AC7627">
        <w:rPr>
          <w:sz w:val="20"/>
          <w:szCs w:val="20"/>
          <w:lang w:val="en-US"/>
        </w:rPr>
        <w:t xml:space="preserve"> </w:t>
      </w:r>
    </w:p>
  </w:footnote>
  <w:footnote w:id="49">
    <w:p w14:paraId="235689E7" w14:textId="63068A5D" w:rsidR="00F40825" w:rsidRPr="00647DA9" w:rsidRDefault="00F40825" w:rsidP="00647DA9">
      <w:pPr>
        <w:jc w:val="both"/>
      </w:pPr>
      <w:r w:rsidRPr="00AC7627">
        <w:rPr>
          <w:rStyle w:val="FootnoteReference"/>
          <w:sz w:val="20"/>
          <w:szCs w:val="20"/>
        </w:rPr>
        <w:footnoteRef/>
      </w:r>
      <w:r w:rsidRPr="00AC7627">
        <w:rPr>
          <w:sz w:val="20"/>
          <w:szCs w:val="20"/>
        </w:rPr>
        <w:t xml:space="preserve"> </w:t>
      </w:r>
      <w:r w:rsidR="00647DA9" w:rsidRPr="00647DA9">
        <w:rPr>
          <w:rStyle w:val="markedcontent"/>
          <w:sz w:val="20"/>
          <w:szCs w:val="20"/>
        </w:rPr>
        <w:t>Hannah Fenichel Pitkin</w:t>
      </w:r>
      <w:r w:rsidR="00647DA9" w:rsidRPr="00647DA9">
        <w:rPr>
          <w:rStyle w:val="markedcontent"/>
          <w:sz w:val="20"/>
          <w:szCs w:val="20"/>
          <w:lang w:val="en-US"/>
        </w:rPr>
        <w:t xml:space="preserve">, </w:t>
      </w:r>
      <w:r w:rsidR="00647DA9" w:rsidRPr="00647DA9">
        <w:rPr>
          <w:rStyle w:val="markedcontent"/>
          <w:i/>
          <w:iCs/>
          <w:sz w:val="20"/>
          <w:szCs w:val="20"/>
        </w:rPr>
        <w:t>The Concept of Representation</w:t>
      </w:r>
      <w:r w:rsidR="00647DA9" w:rsidRPr="00647DA9">
        <w:rPr>
          <w:rStyle w:val="markedcontent"/>
          <w:sz w:val="20"/>
          <w:szCs w:val="20"/>
        </w:rPr>
        <w:t>, University of California Press, 1972. Rousseau écrivait lui-même que «</w:t>
      </w:r>
      <w:r w:rsidR="00647DA9">
        <w:rPr>
          <w:rStyle w:val="markedcontent"/>
          <w:sz w:val="20"/>
          <w:szCs w:val="20"/>
          <w:lang w:val="fr-FR"/>
        </w:rPr>
        <w:t> </w:t>
      </w:r>
      <w:r w:rsidR="00647DA9" w:rsidRPr="00647DA9">
        <w:rPr>
          <w:rStyle w:val="markedcontent"/>
          <w:sz w:val="20"/>
          <w:szCs w:val="20"/>
        </w:rPr>
        <w:t>c’est l’ordre le plus naturel et le meilleur que les plus sages gouvernent la multitude, tant qu’on est sûr qu’ils la gouverneront pour son profit et non pour le leur</w:t>
      </w:r>
      <w:r w:rsidR="00647DA9">
        <w:rPr>
          <w:rStyle w:val="markedcontent"/>
          <w:sz w:val="20"/>
          <w:szCs w:val="20"/>
          <w:lang w:val="fr-FR"/>
        </w:rPr>
        <w:t xml:space="preserve"> </w:t>
      </w:r>
      <w:r w:rsidR="00647DA9" w:rsidRPr="00647DA9">
        <w:rPr>
          <w:rStyle w:val="markedcontent"/>
          <w:sz w:val="20"/>
          <w:szCs w:val="20"/>
        </w:rPr>
        <w:t xml:space="preserve">» (J-J.Rousseau, </w:t>
      </w:r>
      <w:r w:rsidR="00647DA9" w:rsidRPr="00647DA9">
        <w:rPr>
          <w:rStyle w:val="markedcontent"/>
          <w:i/>
          <w:iCs/>
          <w:sz w:val="20"/>
          <w:szCs w:val="20"/>
        </w:rPr>
        <w:t>Du Contrat Social</w:t>
      </w:r>
      <w:r w:rsidR="00647DA9" w:rsidRPr="00647DA9">
        <w:rPr>
          <w:rStyle w:val="markedcontent"/>
          <w:sz w:val="20"/>
          <w:szCs w:val="20"/>
        </w:rPr>
        <w:t xml:space="preserve">, </w:t>
      </w:r>
      <w:r w:rsidR="00647DA9" w:rsidRPr="00647DA9">
        <w:rPr>
          <w:rStyle w:val="markedcontent"/>
          <w:i/>
          <w:iCs/>
          <w:sz w:val="20"/>
          <w:szCs w:val="20"/>
        </w:rPr>
        <w:t>op. cit.</w:t>
      </w:r>
      <w:r w:rsidR="00647DA9" w:rsidRPr="00647DA9">
        <w:rPr>
          <w:rStyle w:val="markedcontent"/>
          <w:sz w:val="20"/>
          <w:szCs w:val="20"/>
        </w:rPr>
        <w:t>, p.109).</w:t>
      </w:r>
    </w:p>
  </w:footnote>
  <w:footnote w:id="50">
    <w:p w14:paraId="14E88987" w14:textId="6B28B401" w:rsidR="00F40825" w:rsidRPr="00AC7627" w:rsidRDefault="00F40825" w:rsidP="003D5F04">
      <w:pPr>
        <w:pStyle w:val="FootnoteText"/>
        <w:jc w:val="both"/>
        <w:rPr>
          <w:rFonts w:ascii="Times New Roman" w:hAnsi="Times New Roman" w:cs="Times New Roman"/>
          <w:sz w:val="20"/>
          <w:szCs w:val="20"/>
        </w:rPr>
      </w:pPr>
      <w:r w:rsidRPr="00AC7627">
        <w:rPr>
          <w:rStyle w:val="FootnoteReference"/>
          <w:rFonts w:ascii="Times New Roman" w:hAnsi="Times New Roman" w:cs="Times New Roman"/>
          <w:sz w:val="20"/>
          <w:szCs w:val="20"/>
        </w:rPr>
        <w:footnoteRef/>
      </w:r>
      <w:r w:rsidRPr="00AC7627">
        <w:rPr>
          <w:rFonts w:ascii="Times New Roman" w:hAnsi="Times New Roman" w:cs="Times New Roman"/>
          <w:sz w:val="20"/>
          <w:szCs w:val="20"/>
        </w:rPr>
        <w:t xml:space="preserve"> On retrouve ici le classique problème du « législateur ». </w:t>
      </w:r>
      <w:r w:rsidRPr="00AC7627">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{"citationID":"K3rh931h","properties":{"formattedCitation":"J.-J. Rousseau, {\\i{}Du contrat social}, {\\i{}op.\\uc0\\u160{}cit.}","plainCitation":"J.-J. Rousseau, Du contrat social, op. cit.","noteIndex":50},"citationItems":[{"id":52,"uris":["http://zotero.org/users/3507128/items/58GKRB9E"],"uri":["http://zotero.org/users/3507128/items/58GKRB9E"],"itemData":{"id":52,"type":"book","event-place":"Paris","publisher":"Flammarion","publisher-place":"Paris","title":"Du contrat social","author":[{"family":"Rousseau","given":"Jean-Jacques"}],"collection-editor":[{"literal":"Bernardi, Bruno"}],"issued":{"date-parts":[["2001"]]}}}],"schema":"https://github.com/citation-style-language/schema/raw/master/csl-citation.json"} </w:instrText>
      </w:r>
      <w:r w:rsidRPr="00AC7627">
        <w:rPr>
          <w:rFonts w:ascii="Times New Roman" w:hAnsi="Times New Roman" w:cs="Times New Roman"/>
          <w:sz w:val="20"/>
          <w:szCs w:val="20"/>
        </w:rPr>
        <w:fldChar w:fldCharType="separate"/>
      </w:r>
      <w:r w:rsidRPr="00AC7627">
        <w:rPr>
          <w:rFonts w:ascii="Times New Roman" w:eastAsia="Times New Roman" w:hAnsi="Times New Roman" w:cs="Times New Roman"/>
          <w:color w:val="000000"/>
          <w:sz w:val="20"/>
          <w:szCs w:val="20"/>
        </w:rPr>
        <w:t xml:space="preserve">J.-J. Rousseau, </w:t>
      </w:r>
      <w:r w:rsidRPr="00AC7627">
        <w:rPr>
          <w:rFonts w:ascii="Times New Roman" w:eastAsia="Times New Roman" w:hAnsi="Times New Roman" w:cs="Times New Roman"/>
          <w:i/>
          <w:iCs/>
          <w:color w:val="000000"/>
          <w:sz w:val="20"/>
          <w:szCs w:val="20"/>
        </w:rPr>
        <w:t>Du contrat social</w:t>
      </w:r>
      <w:r w:rsidRPr="00AC7627">
        <w:rPr>
          <w:rFonts w:ascii="Times New Roman" w:eastAsia="Times New Roman" w:hAnsi="Times New Roman" w:cs="Times New Roman"/>
          <w:color w:val="000000"/>
          <w:sz w:val="20"/>
          <w:szCs w:val="20"/>
        </w:rPr>
        <w:t xml:space="preserve">, </w:t>
      </w:r>
      <w:r w:rsidRPr="00AC7627">
        <w:rPr>
          <w:rFonts w:ascii="Times New Roman" w:eastAsia="Times New Roman" w:hAnsi="Times New Roman" w:cs="Times New Roman"/>
          <w:i/>
          <w:iCs/>
          <w:color w:val="000000"/>
          <w:sz w:val="20"/>
          <w:szCs w:val="20"/>
        </w:rPr>
        <w:t>op. cit.</w:t>
      </w:r>
      <w:r w:rsidRPr="00AC7627">
        <w:rPr>
          <w:rFonts w:ascii="Times New Roman" w:hAnsi="Times New Roman" w:cs="Times New Roman"/>
          <w:sz w:val="20"/>
          <w:szCs w:val="20"/>
        </w:rPr>
        <w:fldChar w:fldCharType="end"/>
      </w:r>
      <w:r w:rsidRPr="00AC7627">
        <w:rPr>
          <w:rFonts w:ascii="Times New Roman" w:hAnsi="Times New Roman" w:cs="Times New Roman"/>
          <w:sz w:val="20"/>
          <w:szCs w:val="20"/>
        </w:rPr>
        <w:t>, l. II, chap. VII.</w:t>
      </w:r>
    </w:p>
  </w:footnote>
  <w:footnote w:id="51">
    <w:p w14:paraId="37F0BCA9" w14:textId="10733319" w:rsidR="00F40825" w:rsidRPr="00AC7627" w:rsidRDefault="00F40825" w:rsidP="003D5F04">
      <w:pPr>
        <w:pStyle w:val="FootnoteText"/>
        <w:jc w:val="both"/>
        <w:rPr>
          <w:rFonts w:ascii="Times New Roman" w:hAnsi="Times New Roman" w:cs="Times New Roman"/>
          <w:sz w:val="20"/>
          <w:szCs w:val="20"/>
        </w:rPr>
      </w:pPr>
      <w:r w:rsidRPr="00AC7627">
        <w:rPr>
          <w:rStyle w:val="FootnoteReference"/>
          <w:rFonts w:ascii="Times New Roman" w:hAnsi="Times New Roman" w:cs="Times New Roman"/>
          <w:sz w:val="20"/>
          <w:szCs w:val="20"/>
        </w:rPr>
        <w:footnoteRef/>
      </w:r>
      <w:r w:rsidRPr="00AC7627">
        <w:rPr>
          <w:rFonts w:ascii="Times New Roman" w:hAnsi="Times New Roman" w:cs="Times New Roman"/>
          <w:sz w:val="20"/>
          <w:szCs w:val="20"/>
        </w:rPr>
        <w:t xml:space="preserve"> « D’après le </w:t>
      </w:r>
      <w:proofErr w:type="spellStart"/>
      <w:r w:rsidRPr="00AC7627">
        <w:rPr>
          <w:rFonts w:ascii="Times New Roman" w:hAnsi="Times New Roman" w:cs="Times New Roman"/>
          <w:sz w:val="20"/>
          <w:szCs w:val="20"/>
        </w:rPr>
        <w:t>procéduralisme</w:t>
      </w:r>
      <w:proofErr w:type="spellEnd"/>
      <w:r w:rsidRPr="00AC7627">
        <w:rPr>
          <w:rFonts w:ascii="Times New Roman" w:hAnsi="Times New Roman" w:cs="Times New Roman"/>
          <w:sz w:val="20"/>
          <w:szCs w:val="20"/>
        </w:rPr>
        <w:t xml:space="preserve"> épistémique, quand les bonnes conditions sont réalisées, les décisions démocratiques tiennent leur légitimité et leur autorité en partie du fait qu’elles ont une tendance </w:t>
      </w:r>
      <w:r w:rsidRPr="00AC7627">
        <w:rPr>
          <w:rFonts w:ascii="Times New Roman" w:hAnsi="Times New Roman" w:cs="Times New Roman"/>
          <w:i/>
          <w:sz w:val="20"/>
          <w:szCs w:val="20"/>
        </w:rPr>
        <w:t>potentiellement publiquement reconnue</w:t>
      </w:r>
      <w:r w:rsidRPr="00AC7627">
        <w:rPr>
          <w:rFonts w:ascii="Times New Roman" w:hAnsi="Times New Roman" w:cs="Times New Roman"/>
          <w:sz w:val="20"/>
          <w:szCs w:val="20"/>
        </w:rPr>
        <w:t xml:space="preserve"> à produire de bonnes décisions, ou du moins des décisions meilleures que celles que produirait une procédure aléatoire » p. 428. Nous soulignons. </w:t>
      </w:r>
      <w:proofErr w:type="spellStart"/>
      <w:r w:rsidRPr="00AC7627">
        <w:rPr>
          <w:rFonts w:ascii="Times New Roman" w:hAnsi="Times New Roman" w:cs="Times New Roman"/>
          <w:sz w:val="20"/>
          <w:szCs w:val="20"/>
        </w:rPr>
        <w:t>Estlund</w:t>
      </w:r>
      <w:proofErr w:type="spellEnd"/>
      <w:r w:rsidRPr="00AC7627">
        <w:rPr>
          <w:rFonts w:ascii="Times New Roman" w:hAnsi="Times New Roman" w:cs="Times New Roman"/>
          <w:sz w:val="20"/>
          <w:szCs w:val="20"/>
        </w:rPr>
        <w:t xml:space="preserve"> définit ainsi la démocratie par le fait que « l’autorité des lois et des politiques soit reconnue, collectivement et dans les faits, par les personnes qui y sont soumises » (p. 76).</w:t>
      </w:r>
    </w:p>
  </w:footnote>
  <w:footnote w:id="52">
    <w:p w14:paraId="206CE7C5" w14:textId="73047C4C" w:rsidR="00F40825" w:rsidRPr="00647DA9" w:rsidRDefault="00F40825" w:rsidP="00647DA9">
      <w:pPr>
        <w:jc w:val="both"/>
        <w:rPr>
          <w:sz w:val="20"/>
          <w:szCs w:val="20"/>
        </w:rPr>
      </w:pPr>
      <w:r w:rsidRPr="00647DA9">
        <w:rPr>
          <w:rStyle w:val="FootnoteReference"/>
          <w:sz w:val="20"/>
          <w:szCs w:val="20"/>
        </w:rPr>
        <w:footnoteRef/>
      </w:r>
      <w:r w:rsidRPr="00647DA9">
        <w:rPr>
          <w:sz w:val="20"/>
          <w:szCs w:val="20"/>
        </w:rPr>
        <w:t xml:space="preserve"> </w:t>
      </w:r>
      <w:r w:rsidR="00647DA9" w:rsidRPr="00647DA9">
        <w:rPr>
          <w:rStyle w:val="markedcontent"/>
          <w:sz w:val="20"/>
          <w:szCs w:val="20"/>
        </w:rPr>
        <w:t>Le débat entre Rawls et Habermas peut être relu selon la manière dont ces deux critères sont respectivement accentués. Le critère de légitimité est plus souple que celui de justice, mais il lui est relatif; la légitimité peut s’accommoder d’un certain degré d’injustices, mais non d’injustices flagrantes et récurrentes. Voir Jürgen Habermas et John Rawls, Débat sur la justice politique, Paris, les éditions du Cerf, 1997, p.131 et suiv</w:t>
      </w:r>
      <w:r w:rsidRPr="00647DA9">
        <w:rPr>
          <w:sz w:val="20"/>
          <w:szCs w:val="20"/>
        </w:rPr>
        <w:t xml:space="preserve">. </w:t>
      </w:r>
    </w:p>
  </w:footnote>
  <w:footnote w:id="53">
    <w:p w14:paraId="29827736" w14:textId="556ED9FE" w:rsidR="00F40825" w:rsidRPr="00AC7627" w:rsidRDefault="00F40825" w:rsidP="003D5F04">
      <w:pPr>
        <w:pStyle w:val="FootnoteText"/>
        <w:jc w:val="both"/>
        <w:rPr>
          <w:rFonts w:ascii="Times New Roman" w:hAnsi="Times New Roman" w:cs="Times New Roman"/>
          <w:sz w:val="20"/>
          <w:szCs w:val="20"/>
        </w:rPr>
      </w:pPr>
      <w:r w:rsidRPr="00AC7627">
        <w:rPr>
          <w:rStyle w:val="FootnoteReference"/>
          <w:rFonts w:ascii="Times New Roman" w:hAnsi="Times New Roman" w:cs="Times New Roman"/>
          <w:sz w:val="20"/>
          <w:szCs w:val="20"/>
        </w:rPr>
        <w:footnoteRef/>
      </w:r>
      <w:r w:rsidRPr="00AC7627">
        <w:rPr>
          <w:rFonts w:ascii="Times New Roman" w:hAnsi="Times New Roman" w:cs="Times New Roman"/>
          <w:sz w:val="20"/>
          <w:szCs w:val="20"/>
        </w:rPr>
        <w:t xml:space="preserve"> Le débat entre Rawls et Habermas peut être relu selon la manière dont ces deux critères sont respectivement accentués. </w:t>
      </w:r>
    </w:p>
  </w:footnote>
  <w:footnote w:id="54">
    <w:p w14:paraId="0D2427F7" w14:textId="765FF06D" w:rsidR="00F40825" w:rsidRPr="008605B8" w:rsidRDefault="00F40825" w:rsidP="003D5F04">
      <w:pPr>
        <w:pStyle w:val="FootnoteText"/>
        <w:jc w:val="both"/>
        <w:rPr>
          <w:rFonts w:ascii="Times New Roman" w:hAnsi="Times New Roman" w:cs="Times New Roman"/>
          <w:sz w:val="20"/>
          <w:szCs w:val="20"/>
          <w:lang w:val="en-US"/>
        </w:rPr>
      </w:pPr>
      <w:r w:rsidRPr="00AC7627">
        <w:rPr>
          <w:rStyle w:val="FootnoteReference"/>
          <w:rFonts w:ascii="Times New Roman" w:hAnsi="Times New Roman" w:cs="Times New Roman"/>
          <w:sz w:val="20"/>
          <w:szCs w:val="20"/>
        </w:rPr>
        <w:footnoteRef/>
      </w:r>
      <w:r w:rsidRPr="008605B8">
        <w:rPr>
          <w:rFonts w:ascii="Times New Roman" w:hAnsi="Times New Roman" w:cs="Times New Roman"/>
          <w:sz w:val="20"/>
          <w:szCs w:val="20"/>
          <w:lang w:val="en-US"/>
        </w:rPr>
        <w:t xml:space="preserve"> </w:t>
      </w:r>
      <w:r w:rsidRPr="00AC7627">
        <w:rPr>
          <w:rFonts w:ascii="Times New Roman" w:hAnsi="Times New Roman" w:cs="Times New Roman"/>
          <w:sz w:val="20"/>
          <w:szCs w:val="20"/>
        </w:rPr>
        <w:fldChar w:fldCharType="begin"/>
      </w:r>
      <w:r w:rsidRPr="008605B8">
        <w:rPr>
          <w:rFonts w:ascii="Times New Roman" w:hAnsi="Times New Roman" w:cs="Times New Roman"/>
          <w:sz w:val="20"/>
          <w:szCs w:val="20"/>
          <w:lang w:val="en-US"/>
        </w:rPr>
        <w:instrText xml:space="preserve"> ADDIN ZOTERO_ITEM CSL_CITATION {"citationID":"qaQevMhq","properties":{"formattedCitation":"J. Habermas, {\\i{}Droit et d\\uc0\\u233{}mocratie}, {\\i{}op.\\uc0\\u160{}cit.}","plainCitation":"J. Habermas, Droit et démocratie, op. cit.","dontUpdate":true,"noteIndex":54},"citationItems":[{"id":132,"uris":["http://zotero.org/users/3507128/items/BW7XC72N"],"uri":["http://zotero.org/users/3507128/items/BW7XC72N"],"itemData":{"id":132,"type":"book","event-place":"Paris","ISBN":"978-2-07-073352-1","language":"français","number-of-pages":"551","publisher":"Gallimard","publisher-place":"Paris","source":"Library Catalog - www.sudoc.abes.fr","title":"Droit et démocratie: entre faits et normes","title-short":"Droit et démocratie","author":[{"family":"Habermas","given":"Jürgen"}],"translator":[{"family":"Rochlitz","given":"Rainer"},{"family":"Bouchindhomme","given":"Christian"}],"issued":{"date-parts":[["1997"]]}}}],"schema":"https://github.com/citation-style-language/schema/raw/master/csl-citation.json"} </w:instrText>
      </w:r>
      <w:r w:rsidRPr="00AC7627">
        <w:rPr>
          <w:rFonts w:ascii="Times New Roman" w:hAnsi="Times New Roman" w:cs="Times New Roman"/>
          <w:sz w:val="20"/>
          <w:szCs w:val="20"/>
        </w:rPr>
        <w:fldChar w:fldCharType="separate"/>
      </w:r>
      <w:r w:rsidRPr="008605B8">
        <w:rPr>
          <w:rFonts w:ascii="Times New Roman" w:eastAsia="Times New Roman" w:hAnsi="Times New Roman" w:cs="Times New Roman"/>
          <w:sz w:val="20"/>
          <w:szCs w:val="20"/>
          <w:lang w:val="en-US"/>
        </w:rPr>
        <w:t xml:space="preserve">Tom R. Tyler, </w:t>
      </w:r>
      <w:r w:rsidRPr="008605B8">
        <w:rPr>
          <w:rFonts w:ascii="Times New Roman" w:eastAsia="Times New Roman" w:hAnsi="Times New Roman" w:cs="Times New Roman"/>
          <w:i/>
          <w:iCs/>
          <w:sz w:val="20"/>
          <w:szCs w:val="20"/>
          <w:lang w:val="en-US"/>
        </w:rPr>
        <w:t>Why People Obey the Law</w:t>
      </w:r>
      <w:r w:rsidR="00647DA9">
        <w:rPr>
          <w:rFonts w:ascii="Times New Roman" w:eastAsia="Times New Roman" w:hAnsi="Times New Roman" w:cs="Times New Roman"/>
          <w:sz w:val="20"/>
          <w:szCs w:val="20"/>
          <w:lang w:val="en-US"/>
        </w:rPr>
        <w:t xml:space="preserve">, </w:t>
      </w:r>
      <w:r w:rsidRPr="008605B8">
        <w:rPr>
          <w:rFonts w:ascii="Times New Roman" w:eastAsia="Times New Roman" w:hAnsi="Times New Roman" w:cs="Times New Roman"/>
          <w:sz w:val="20"/>
          <w:szCs w:val="20"/>
          <w:lang w:val="en-US"/>
        </w:rPr>
        <w:t>Princeton, N.J, Princeton University Press, 2006.</w:t>
      </w:r>
      <w:r w:rsidRPr="00AC7627">
        <w:rPr>
          <w:rFonts w:ascii="Times New Roman" w:hAnsi="Times New Roman" w:cs="Times New Roman"/>
          <w:sz w:val="20"/>
          <w:szCs w:val="20"/>
        </w:rPr>
        <w:fldChar w:fldCharType="end"/>
      </w:r>
      <w:r w:rsidRPr="008605B8">
        <w:rPr>
          <w:rFonts w:ascii="Times New Roman" w:hAnsi="Times New Roman" w:cs="Times New Roman"/>
          <w:sz w:val="20"/>
          <w:szCs w:val="20"/>
          <w:lang w:val="en-US"/>
        </w:rPr>
        <w:t xml:space="preserve"> </w:t>
      </w:r>
    </w:p>
  </w:footnote>
  <w:footnote w:id="55">
    <w:p w14:paraId="3F1DDDF0" w14:textId="395FD766" w:rsidR="00F40825" w:rsidRPr="00AC7627" w:rsidRDefault="00F40825" w:rsidP="003D5F04">
      <w:pPr>
        <w:pStyle w:val="FootnoteText"/>
        <w:jc w:val="both"/>
        <w:rPr>
          <w:rFonts w:ascii="Times New Roman" w:hAnsi="Times New Roman" w:cs="Times New Roman"/>
          <w:sz w:val="20"/>
          <w:szCs w:val="20"/>
        </w:rPr>
      </w:pPr>
      <w:r w:rsidRPr="00AC7627">
        <w:rPr>
          <w:rStyle w:val="FootnoteReference"/>
          <w:rFonts w:ascii="Times New Roman" w:hAnsi="Times New Roman" w:cs="Times New Roman"/>
          <w:sz w:val="20"/>
          <w:szCs w:val="20"/>
        </w:rPr>
        <w:footnoteRef/>
      </w:r>
      <w:r w:rsidRPr="00AC7627">
        <w:rPr>
          <w:rFonts w:ascii="Times New Roman" w:hAnsi="Times New Roman" w:cs="Times New Roman"/>
          <w:sz w:val="20"/>
          <w:szCs w:val="20"/>
        </w:rPr>
        <w:t xml:space="preserve"> </w:t>
      </w:r>
      <w:r w:rsidRPr="00AC7627">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{"citationID":"NYHrXKlp","properties":{"formattedCitation":"Pierre Bourdieu, {\\i{}M\\uc0\\u233{}ditations pascaliennes}, Paris, Le Seuil, 2016.","plainCitation":"Pierre Bourdieu, Méditations pascaliennes, Paris, Le Seuil, 2016.","noteIndex":55},"citationItems":[{"id":1252,"uris":["http://zotero.org/users/3507128/items/XW33PWXD"],"uri":["http://zotero.org/users/3507128/items/XW33PWXD"],"itemData":{"id":1252,"type":"book","event-place":"Paris","ISBN":"2-02-106925-7","publisher":"Le Seuil","publisher-place":"Paris","title":"Méditations pascaliennes","author":[{"family":"Bourdieu","given":"Pierre"}],"issued":{"date-parts":[["2016"]]}}}],"schema":"https://github.com/citation-style-language/schema/raw/master/csl-citation.json"} </w:instrText>
      </w:r>
      <w:r w:rsidRPr="00AC7627">
        <w:rPr>
          <w:rFonts w:ascii="Times New Roman" w:hAnsi="Times New Roman" w:cs="Times New Roman"/>
          <w:sz w:val="20"/>
          <w:szCs w:val="20"/>
        </w:rPr>
        <w:fldChar w:fldCharType="separate"/>
      </w:r>
      <w:r w:rsidRPr="00AC7627">
        <w:rPr>
          <w:rFonts w:ascii="Times New Roman" w:eastAsia="Times New Roman" w:hAnsi="Times New Roman" w:cs="Times New Roman"/>
          <w:color w:val="000000"/>
          <w:sz w:val="20"/>
          <w:szCs w:val="20"/>
        </w:rPr>
        <w:t xml:space="preserve">Pierre Bourdieu, </w:t>
      </w:r>
      <w:r w:rsidRPr="00AC7627">
        <w:rPr>
          <w:rFonts w:ascii="Times New Roman" w:eastAsia="Times New Roman" w:hAnsi="Times New Roman" w:cs="Times New Roman"/>
          <w:i/>
          <w:iCs/>
          <w:color w:val="000000"/>
          <w:sz w:val="20"/>
          <w:szCs w:val="20"/>
        </w:rPr>
        <w:t>Méditations pascaliennes</w:t>
      </w:r>
      <w:r w:rsidRPr="00AC7627">
        <w:rPr>
          <w:rFonts w:ascii="Times New Roman" w:eastAsia="Times New Roman" w:hAnsi="Times New Roman" w:cs="Times New Roman"/>
          <w:color w:val="000000"/>
          <w:sz w:val="20"/>
          <w:szCs w:val="20"/>
        </w:rPr>
        <w:t>, Paris, Le Seuil, 2016.</w:t>
      </w:r>
      <w:r w:rsidRPr="00AC7627">
        <w:rPr>
          <w:rFonts w:ascii="Times New Roman" w:hAnsi="Times New Roman" w:cs="Times New Roman"/>
          <w:sz w:val="20"/>
          <w:szCs w:val="20"/>
        </w:rPr>
        <w:fldChar w:fldCharType="end"/>
      </w:r>
      <w:r>
        <w:rPr>
          <w:rFonts w:ascii="Times New Roman" w:hAnsi="Times New Roman" w:cs="Times New Roman"/>
          <w:sz w:val="20"/>
          <w:szCs w:val="20"/>
        </w:rPr>
        <w:t xml:space="preserve"> </w:t>
      </w:r>
    </w:p>
  </w:footnote>
  <w:footnote w:id="56">
    <w:p w14:paraId="44A0BC9B" w14:textId="0A136CE3" w:rsidR="00F40825" w:rsidRPr="00AC7627" w:rsidRDefault="00F40825" w:rsidP="003D5F04">
      <w:pPr>
        <w:pStyle w:val="FootnoteText"/>
        <w:jc w:val="both"/>
        <w:rPr>
          <w:rFonts w:ascii="Times New Roman" w:hAnsi="Times New Roman" w:cs="Times New Roman"/>
          <w:sz w:val="20"/>
          <w:szCs w:val="20"/>
        </w:rPr>
      </w:pPr>
      <w:r w:rsidRPr="00AC7627">
        <w:rPr>
          <w:rStyle w:val="FootnoteReference"/>
          <w:rFonts w:ascii="Times New Roman" w:hAnsi="Times New Roman" w:cs="Times New Roman"/>
          <w:sz w:val="20"/>
          <w:szCs w:val="20"/>
        </w:rPr>
        <w:footnoteRef/>
      </w:r>
      <w:r w:rsidRPr="00AC7627">
        <w:rPr>
          <w:rFonts w:ascii="Times New Roman" w:hAnsi="Times New Roman" w:cs="Times New Roman"/>
          <w:sz w:val="20"/>
          <w:szCs w:val="20"/>
        </w:rPr>
        <w:t xml:space="preserve"> </w:t>
      </w:r>
      <w:r w:rsidRPr="00AC7627">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{"citationID":"HZUoLBR4","properties":{"formattedCitation":"Alexander Hamilton, John Jay et James Madison, {\\i{}Le F\\uc0\\u233{}d\\uc0\\u233{}raliste}, Paris, Classiques Garnier, 2012, 648\\uc0\\u160{}p.","plainCitation":"Alexander Hamilton, John Jay et James Madison, Le Fédéraliste, Paris, Classiques Garnier, 2012, 648 p.","dontUpdate":true,"noteIndex":57},"citationItems":[{"id":2124,"uris":["http://zotero.org/users/3507128/items/68B7J23N"],"uri":["http://zotero.org/users/3507128/items/68B7J23N"],"itemData":{"id":2124,"type":"book","abstract":"Le Fédéraliste est un classique outre-Atlantique. Rédigé durant le débat particulièrement vif pour la ratification de la Constitution fédérale des États-Unis, en 1787, il est devenu un texte de référence pour interpréter le sens de cette constitution. La Révolution américaine, initiée symboliquement en 1776 par la Déclaration d’indépendance s’y interroge sur son propre devenir. Sous le pseudonyme de Publius, Hamilton, Madison et Jay affrontent, en politiques et en philosophes, les questions cruciales de cette période éminente.","collection-number":"3","collection-title":"PolitiqueS","event-place":"Paris","ISBN":"978-2-8124-0565-5","language":"fre","note":"DOI: 10.15122/isbn.978-2-8124-3934-6","number-of-pages":"648","publisher":"Classiques Garnier","publisher-place":"Paris","source":"classiques-garnier.com","title":"Le Fédéraliste","URL":"https://classiques-garnier.com/le-federaliste.html","author":[{"family":"Hamilton","given":"Alexander"},{"family":"Jay","given":"John"},{"family":"Madison","given":"James"}],"collection-editor":[{"family":"Amiel","given":"Anne"}],"accessed":{"date-parts":[["2019",3,10]]},"issued":{"date-parts":[["2012",7,2]]}}}],"schema":"https://github.com/citation-style-language/schema/raw/master/csl-citation.json"} </w:instrText>
      </w:r>
      <w:r w:rsidRPr="00AC7627">
        <w:rPr>
          <w:rFonts w:ascii="Times New Roman" w:hAnsi="Times New Roman" w:cs="Times New Roman"/>
          <w:sz w:val="20"/>
          <w:szCs w:val="20"/>
        </w:rPr>
        <w:fldChar w:fldCharType="separate"/>
      </w:r>
      <w:r w:rsidRPr="00AC7627">
        <w:rPr>
          <w:rFonts w:ascii="Times New Roman" w:eastAsia="Times New Roman" w:hAnsi="Times New Roman" w:cs="Times New Roman"/>
          <w:color w:val="000000"/>
          <w:sz w:val="20"/>
          <w:szCs w:val="20"/>
        </w:rPr>
        <w:t xml:space="preserve">Alexander Hamilton, John Jay et James Madison, </w:t>
      </w:r>
      <w:r w:rsidRPr="00AC7627">
        <w:rPr>
          <w:rFonts w:ascii="Times New Roman" w:eastAsia="Times New Roman" w:hAnsi="Times New Roman" w:cs="Times New Roman"/>
          <w:i/>
          <w:iCs/>
          <w:color w:val="000000"/>
          <w:sz w:val="20"/>
          <w:szCs w:val="20"/>
        </w:rPr>
        <w:t>Le Fédéraliste</w:t>
      </w:r>
      <w:r w:rsidRPr="00AC7627">
        <w:rPr>
          <w:rFonts w:ascii="Times New Roman" w:eastAsia="Times New Roman" w:hAnsi="Times New Roman" w:cs="Times New Roman"/>
          <w:color w:val="000000"/>
          <w:sz w:val="20"/>
          <w:szCs w:val="20"/>
        </w:rPr>
        <w:t>, Paris, Classiques Garnier, 2012, article 57, p</w:t>
      </w:r>
      <w:r w:rsidRPr="00AC7627">
        <w:rPr>
          <w:rFonts w:ascii="Times New Roman" w:hAnsi="Times New Roman" w:cs="Times New Roman"/>
          <w:sz w:val="20"/>
          <w:szCs w:val="20"/>
        </w:rPr>
        <w:fldChar w:fldCharType="end"/>
      </w:r>
      <w:r w:rsidRPr="00AC7627">
        <w:rPr>
          <w:rFonts w:ascii="Times New Roman" w:hAnsi="Times New Roman" w:cs="Times New Roman"/>
          <w:sz w:val="20"/>
          <w:szCs w:val="20"/>
        </w:rPr>
        <w:t xml:space="preserve">. 441 et </w:t>
      </w:r>
      <w:proofErr w:type="spellStart"/>
      <w:r w:rsidRPr="00AC7627">
        <w:rPr>
          <w:rFonts w:ascii="Times New Roman" w:hAnsi="Times New Roman" w:cs="Times New Roman"/>
          <w:sz w:val="20"/>
          <w:szCs w:val="20"/>
        </w:rPr>
        <w:t>suiv</w:t>
      </w:r>
      <w:proofErr w:type="spellEnd"/>
      <w:r w:rsidRPr="00AC7627">
        <w:rPr>
          <w:rFonts w:ascii="Times New Roman" w:hAnsi="Times New Roman" w:cs="Times New Roman"/>
          <w:sz w:val="20"/>
          <w:szCs w:val="20"/>
        </w:rPr>
        <w:t>.</w:t>
      </w:r>
    </w:p>
  </w:footnote>
  <w:footnote w:id="57">
    <w:p w14:paraId="65705B6D" w14:textId="2B3F28E8" w:rsidR="00F40825" w:rsidRPr="00AC7627" w:rsidRDefault="00F40825" w:rsidP="003D5F04">
      <w:pPr>
        <w:jc w:val="both"/>
        <w:rPr>
          <w:sz w:val="20"/>
          <w:szCs w:val="20"/>
        </w:rPr>
      </w:pPr>
      <w:r w:rsidRPr="00AC7627">
        <w:rPr>
          <w:rStyle w:val="FootnoteReference"/>
          <w:sz w:val="20"/>
          <w:szCs w:val="20"/>
        </w:rPr>
        <w:footnoteRef/>
      </w:r>
      <w:r w:rsidRPr="00AC7627">
        <w:rPr>
          <w:sz w:val="20"/>
          <w:szCs w:val="20"/>
        </w:rPr>
        <w:t xml:space="preserve"> </w:t>
      </w:r>
      <w:r w:rsidRPr="00AC7627">
        <w:rPr>
          <w:sz w:val="20"/>
          <w:szCs w:val="20"/>
        </w:rPr>
        <w:t xml:space="preserve">Cet argument est repris par Alexander Guerrero dans </w:t>
      </w:r>
      <w:r w:rsidRPr="00AC7627">
        <w:rPr>
          <w:sz w:val="20"/>
          <w:szCs w:val="20"/>
        </w:rPr>
        <w:fldChar w:fldCharType="begin"/>
      </w:r>
      <w:r>
        <w:rPr>
          <w:sz w:val="20"/>
          <w:szCs w:val="20"/>
        </w:rPr>
        <w:instrText xml:space="preserve"> ADDIN ZOTERO_ITEM CSL_CITATION {"citationID":"k8hhxJ3S","properties":{"formattedCitation":"Alexander A. Guerrero, {\\i{}Against Elections: The Lottocratic Alternative}, Rochester, NY, Social Science Research Network, 2014.","plainCitation":"Alexander A. Guerrero, Against Elections: The Lottocratic Alternative, Rochester, NY, Social Science Research Network, 2014.","dontUpdate":true,"noteIndex":58},"citationItems":[{"id":1897,"uris":["http://zotero.org/users/3507128/items/3MPNEYHB"],"uri":["http://zotero.org/users/3507128/items/3MPNEYHB"],"itemData":{"id":1897,"type":"report","abstract":"It is widely accepted that electoral representative democracy is better — along a number of different normative dimensions — than any other alternative lawmaking political arrangement.  It is not typically seen as much of a competition: it is also widely accepted that the only legitimate alternative to electoral representative democracy is some form of direct democracy, but direct democracy — we are told — would lead to bad policy.  This article makes the case that there is a legitimate alternative system — one that uses lotteries, not elections, to select political officials — that would be better than electoral representative democracy.  Part I diagnoses two significant failings of modern-day systems of electoral representative government: the failure of responsiveness and the failure of good governance.  The argument offered suggests that these flaws run deep, so that even significant and politically unlikely reforms with respect to campaign finance and election law would make little difference.  Although my distillation of the argument is novel, the basic themes will likely be familiar.  I anticipate the initial response to the argument </w:instrText>
      </w:r>
      <w:r w:rsidRPr="00052D0E">
        <w:rPr>
          <w:sz w:val="20"/>
          <w:szCs w:val="20"/>
          <w:lang w:val="en-US"/>
        </w:rPr>
        <w:instrText>may be familiar as well: the Churchillian shrug. Parts II, III, and IV of this article represent the beginning of an effort to move past that response, to think about alternative political systems that might avoid some of the problems with the electoral representative system without introducing new and worse problems.  In the second and third parts of the article, I outline an alternative political system, the lottocratic system, and present some of the virtues of such a system.  In the fourth part of the article, I consider some possible problems for the system.  The overall aims of this article are to raise worries for electoral systems of government, to present the lottocratic system and to defend the view that this system might be a normatively attractive alternative, removing a significant hurdle to taking a non-electoral system of government seriously as a possible improvement to electoral democracy.","event-place":"Rochester, NY","genre":"SSRN Scholarly Paper","language":"en","number":"ID 2488791","publisher":"Social Science Research Network","publisher-place":"Rochester, NY","source":"papers.ssrn.com","title":"Against Elections: The Lottocratic Alternative","title-</w:instrText>
      </w:r>
      <w:r w:rsidRPr="008605B8">
        <w:rPr>
          <w:sz w:val="20"/>
          <w:szCs w:val="20"/>
          <w:lang w:val="en-US"/>
        </w:rPr>
        <w:instrText xml:space="preserve">short":"Against Elections","URL":"https://papers.ssrn.com/abstract=2488791","author":[{"family":"Guerrero","given":"Alexander A."}],"accessed":{"date-parts":[["2018",7,11]]},"issued":{"date-parts":[["2014",8,28]]}}}],"schema":"https://github.com/citation-style-language/schema/raw/master/csl-citation.json"} </w:instrText>
      </w:r>
      <w:r w:rsidRPr="00AC7627">
        <w:rPr>
          <w:sz w:val="20"/>
          <w:szCs w:val="20"/>
        </w:rPr>
        <w:fldChar w:fldCharType="separate"/>
      </w:r>
      <w:r w:rsidRPr="00AC7627">
        <w:rPr>
          <w:i/>
          <w:iCs/>
          <w:color w:val="000000"/>
          <w:sz w:val="20"/>
          <w:szCs w:val="20"/>
          <w:lang w:val="en-US"/>
        </w:rPr>
        <w:t xml:space="preserve">Against Elections: The </w:t>
      </w:r>
      <w:proofErr w:type="spellStart"/>
      <w:r w:rsidRPr="00AC7627">
        <w:rPr>
          <w:i/>
          <w:iCs/>
          <w:color w:val="000000"/>
          <w:sz w:val="20"/>
          <w:szCs w:val="20"/>
          <w:lang w:val="en-US"/>
        </w:rPr>
        <w:t>Lottocratic</w:t>
      </w:r>
      <w:proofErr w:type="spellEnd"/>
      <w:r w:rsidRPr="00AC7627">
        <w:rPr>
          <w:i/>
          <w:iCs/>
          <w:color w:val="000000"/>
          <w:sz w:val="20"/>
          <w:szCs w:val="20"/>
          <w:lang w:val="en-US"/>
        </w:rPr>
        <w:t xml:space="preserve"> Alternative</w:t>
      </w:r>
      <w:r w:rsidRPr="00AC7627">
        <w:rPr>
          <w:color w:val="000000"/>
          <w:sz w:val="20"/>
          <w:szCs w:val="20"/>
          <w:lang w:val="en-US"/>
        </w:rPr>
        <w:t>, Rochester, NY, Social Science Research Network, 2014.</w:t>
      </w:r>
      <w:r w:rsidRPr="00AC7627">
        <w:rPr>
          <w:sz w:val="20"/>
          <w:szCs w:val="20"/>
        </w:rPr>
        <w:fldChar w:fldCharType="end"/>
      </w:r>
      <w:r w:rsidRPr="00AC7627">
        <w:rPr>
          <w:sz w:val="20"/>
          <w:szCs w:val="20"/>
          <w:lang w:val="en-US"/>
        </w:rPr>
        <w:t xml:space="preserve"> </w:t>
      </w:r>
      <w:r w:rsidRPr="00AC7627">
        <w:rPr>
          <w:sz w:val="20"/>
          <w:szCs w:val="20"/>
        </w:rPr>
        <w:t xml:space="preserve">Les élections ne donnent simplement pas lieu à une </w:t>
      </w:r>
      <w:r w:rsidRPr="00AC7627">
        <w:rPr>
          <w:i/>
          <w:sz w:val="20"/>
          <w:szCs w:val="20"/>
        </w:rPr>
        <w:t>responsabilité significative</w:t>
      </w:r>
      <w:r w:rsidRPr="00AC7627">
        <w:rPr>
          <w:sz w:val="20"/>
          <w:szCs w:val="20"/>
        </w:rPr>
        <w:t xml:space="preserve">. D’une part, le succès politique dépend trop étroitement du soutien des puissants et des fortunés pour que l’on n’assiste pas à des phénomènes de </w:t>
      </w:r>
      <w:r w:rsidR="00DC3193">
        <w:rPr>
          <w:sz w:val="20"/>
          <w:szCs w:val="20"/>
          <w:lang w:val="fr-FR"/>
        </w:rPr>
        <w:t>captation du pouvoir</w:t>
      </w:r>
      <w:r w:rsidRPr="00AC7627">
        <w:rPr>
          <w:sz w:val="20"/>
          <w:szCs w:val="20"/>
        </w:rPr>
        <w:t>. D’autre part, les électeurs sont trop ignorants pour que, sur tout un ensemble de problèmes hautement techniques, l’on s’attende à ce que leur jugement soit convenablement aiguillé.</w:t>
      </w:r>
    </w:p>
  </w:footnote>
  <w:footnote w:id="58">
    <w:p w14:paraId="22704BA0" w14:textId="2363F760" w:rsidR="00F40825" w:rsidRPr="00AC7627" w:rsidRDefault="00F40825" w:rsidP="003D5F04">
      <w:pPr>
        <w:pStyle w:val="FootnoteText"/>
        <w:jc w:val="both"/>
        <w:rPr>
          <w:rFonts w:ascii="Times New Roman" w:hAnsi="Times New Roman" w:cs="Times New Roman"/>
          <w:sz w:val="20"/>
          <w:szCs w:val="20"/>
          <w:lang w:val="en-US"/>
        </w:rPr>
      </w:pPr>
      <w:r w:rsidRPr="00AC7627">
        <w:rPr>
          <w:rStyle w:val="FootnoteReference"/>
          <w:rFonts w:ascii="Times New Roman" w:hAnsi="Times New Roman" w:cs="Times New Roman"/>
          <w:sz w:val="20"/>
          <w:szCs w:val="20"/>
        </w:rPr>
        <w:footnoteRef/>
      </w:r>
      <w:r w:rsidRPr="00052D0E">
        <w:rPr>
          <w:rFonts w:ascii="Times New Roman" w:hAnsi="Times New Roman" w:cs="Times New Roman"/>
          <w:sz w:val="20"/>
          <w:szCs w:val="20"/>
          <w:lang w:val="en-FR"/>
        </w:rPr>
        <w:t xml:space="preserve"> </w:t>
      </w:r>
      <w:r w:rsidRPr="00AC7627">
        <w:rPr>
          <w:rFonts w:ascii="Times New Roman" w:hAnsi="Times New Roman" w:cs="Times New Roman"/>
          <w:sz w:val="20"/>
          <w:szCs w:val="20"/>
        </w:rPr>
        <w:fldChar w:fldCharType="begin"/>
      </w:r>
      <w:r w:rsidRPr="00052D0E">
        <w:rPr>
          <w:rFonts w:ascii="Times New Roman" w:hAnsi="Times New Roman" w:cs="Times New Roman"/>
          <w:sz w:val="20"/>
          <w:szCs w:val="20"/>
          <w:lang w:val="en-FR"/>
        </w:rPr>
        <w:instrText xml:space="preserve"> ADDIN ZOTERO_ITEM CSL_CITATION {"citationID":"NTS5n7sO","properties":{"formattedCitation":"Robert E. Goodin, {\\i{}Innovating Democracy: Democratic Theory and Practice After the Deliberative Turn}, s.l., Oxford University Press, 2008\\uc0\\u160{}; Cristina Lafont, \\uc0\\u171{}\\uc0\\u160{}Can Democracy be Deliberative &amp; Participatory? The Democratic Case for Political Uses of Mini-Publics\\uc0\\u160{}\\uc0\\u187{}, {\\i{}Daedalus}, 29 juin 2017, vol.\\uc0\\u160{}146, n\\super o\\nosupersub{}\\uc0\\u160{}3, p. 85\\uc0\\u8209{}105.","plainCitation":"Robert E. Goodin, Innovating Democracy: Democratic Theory and Practice After the Deliberative Turn, s.l., Oxford University Press, 2008 ; Cristina Lafont, « Can Democracy be Deliberative &amp; Participatory? The Democratic Case for Political Uses of Mini-Publics », Daedalus, 29 juin 2017, vol. 146, no 3, p. 85</w:instrText>
      </w:r>
      <w:r w:rsidRPr="00052D0E">
        <w:rPr>
          <w:rFonts w:eastAsia="Calibri" w:cs="Calibri"/>
          <w:sz w:val="20"/>
          <w:szCs w:val="20"/>
          <w:lang w:val="en-FR"/>
        </w:rPr>
        <w:instrText>‑</w:instrText>
      </w:r>
      <w:r w:rsidRPr="00052D0E">
        <w:rPr>
          <w:rFonts w:ascii="Times New Roman" w:hAnsi="Times New Roman" w:cs="Times New Roman"/>
          <w:sz w:val="20"/>
          <w:szCs w:val="20"/>
          <w:lang w:val="en-FR"/>
        </w:rPr>
        <w:instrText xml:space="preserve">105.","dontUpdate":true,"noteIndex":59},"citationItems":[{"id":2109,"uris":["http://zotero.org/users/3507128/items/JFIJVCT5"],"uri":["http://zotero.org/users/3507128/items/JFIJVCT5"],"itemData":{"id":2109,"type":"book","abstract":"In recent years, democratic theory has taken a deliberative turn. Instead of merely casting the occasional ballot, deliberative democrats want citizens to reason together. They embrace ‘talk as a decision procedure’. But of course thousands or millions of people cannot realistically talk to one another all at once. When putting their theories into practice, deliberative democrats therefore tend to focus on ‘mini-publics’, usually of a couple dozen to a couple hundred people. The central question then is how to connect micro-deliberations in mini-publics to the political decision-making processes of the larger society. This book surveys these new deliberative mechanisms, asking how they work and what we can properly expect of them. Much though they have to offer, they cannot deliver all that deliberative democrats hope. Talk, this book concludes, is good as discovery procedure but not as a decision procedure. The recommended slogan is, ‘first talk, then vote’. Micro-deliberative mechanisms should supplement, not supplant, representative democracy. This book shows how to adapt our thinking about those familiar institutions to take full advantage of deliberative inputs. That involves rethinking who should get a say, how we hold people accountable, how we sequence deliberative moments and what the roles of parties and legislatures can be in that.","ISBN":"978-0-19-172011-6","language":"en_US","publisher":"Oxford University Press","source":"www.oxfordscholarship.com","title":"Innovating Democracy: Democratic Theory and Practice After the Deliberative Turn","title-short":"Innovating Democracy","URL":"http://www.oxfordscholarship.com/view/10.1093/acprof:oso/9780199547944.001.0001/acprof-9780199547944","author":[{"family":"Goodin","given":"Robert E."}],"accessed":{"date-parts":[["2019",2,26]]},"issued":{"date-parts":[["2008",7,10]]}}},{"id":1301,"uris":["http://zotero.org/users/3507128/items/NSKTIESX"],"uri":["http://zotero.org/users/3507128/items/NSKTIESX"],"itemData":{"id":1301,"type":"article-journal","abstract":"This essay focuses on recent proposals to confer decisional status upon deliberative mini-publics such as citizens' juries, Deliberative Polls, and citizens' assemblies. Against such proposals, I argue that inserting deliberative mini-publics into political decision-making processes would diminish the democratic legitimacy of the political system as a whole. This negative conclusion invites a question: which political uses of mini-publics would yield genuinely democratic improvements? Drawing from a participatory conception of deliberative democracy, I propose several uses of mini-publics that could enhance the democratic legitimacy of political decision-making in current societies.","container-title":"Daedalus","DOI":"10.1162/DAED_a_00449","ISSN":"0011-5266","issue":"3","journalAbbreviation":"Daedalus","page":"85-105","source":"mitpressjournals.org (Atypon)","title":"Can Democracy be Deliberative &amp; Participatory? The Democratic Case for Political Uses of Mini-Publics","title-short":"Can Democracy be Deliberative &amp; Participatory?","volume":"146","author":[{"family":"Lafont","given":"Cristina"}],"issued":{"date-parts":[["2017",6,29]]}}}],"schema":"https://github.com/citation-style-language/schema/raw/master/csl-citation.json"} </w:instrText>
      </w:r>
      <w:r w:rsidRPr="00AC7627">
        <w:rPr>
          <w:rFonts w:ascii="Times New Roman" w:hAnsi="Times New Roman" w:cs="Times New Roman"/>
          <w:sz w:val="20"/>
          <w:szCs w:val="20"/>
        </w:rPr>
        <w:fldChar w:fldCharType="separate"/>
      </w:r>
      <w:r w:rsidRPr="00052D0E">
        <w:rPr>
          <w:rFonts w:ascii="Times New Roman" w:eastAsia="Times New Roman" w:hAnsi="Times New Roman" w:cs="Times New Roman"/>
          <w:color w:val="000000"/>
          <w:sz w:val="20"/>
          <w:szCs w:val="20"/>
          <w:lang w:val="en-FR"/>
        </w:rPr>
        <w:t xml:space="preserve">Robert E. Goodin, </w:t>
      </w:r>
      <w:r w:rsidRPr="00052D0E">
        <w:rPr>
          <w:rFonts w:ascii="Times New Roman" w:eastAsia="Times New Roman" w:hAnsi="Times New Roman" w:cs="Times New Roman"/>
          <w:i/>
          <w:iCs/>
          <w:color w:val="000000"/>
          <w:sz w:val="20"/>
          <w:szCs w:val="20"/>
          <w:lang w:val="en-FR"/>
        </w:rPr>
        <w:t>Innovating Democracy, op. cit.</w:t>
      </w:r>
      <w:r w:rsidRPr="00052D0E">
        <w:rPr>
          <w:rFonts w:ascii="Times New Roman" w:eastAsia="Times New Roman" w:hAnsi="Times New Roman" w:cs="Times New Roman"/>
          <w:color w:val="000000"/>
          <w:sz w:val="20"/>
          <w:szCs w:val="20"/>
          <w:lang w:val="en-FR"/>
        </w:rPr>
        <w:t xml:space="preserve"> ; </w:t>
      </w:r>
      <w:r w:rsidRPr="00AC7627">
        <w:rPr>
          <w:rFonts w:ascii="Times New Roman" w:hAnsi="Times New Roman" w:cs="Times New Roman"/>
          <w:sz w:val="20"/>
          <w:szCs w:val="20"/>
        </w:rPr>
        <w:fldChar w:fldCharType="begin"/>
      </w:r>
      <w:r w:rsidRPr="00052D0E">
        <w:rPr>
          <w:rFonts w:ascii="Times New Roman" w:hAnsi="Times New Roman" w:cs="Times New Roman"/>
          <w:sz w:val="20"/>
          <w:szCs w:val="20"/>
          <w:lang w:val="en-FR"/>
        </w:rPr>
        <w:instrText xml:space="preserve"> ADDIN ZOTERO_ITEM CSL_CITATION {"citationID":"4RKnYCmv","properties":{"formattedCitation":"John Parkinson et Jane Mansbridge, {\\i{}Deliberative Systems: Deliberative Democracy at the Large Scale}, s.l., Cambridge University Press, 2012, 205\\uc0\\u160{}p.","plainCitation":"John Parkinson et Jane Mansbridge, Deliberative Systems: Deliberative Democracy at the Large Scale, s.l., Cambridge University Press, 2012, 205 p.","dontUpdate":true,"noteIndex":59},"citationItems":[{"id":2130,"uris":["http://zotero.org/users/3507128/items/ZSJ8VSUI"],"uri":["http://zotero.org/users/3507128/items/ZSJ8VSUI"],"itemData":{"id":2130,"type":"book","abstract":"'Deliberative democracy' is often dismissed as a set of small-scale, academic experiments. This volume seeks to demonstrate how the deliberative ideal can work as a theory of democracy on a larger scale. It provides a new way of thinking about democratic engagement across the spectrum of political action, from towns and villages to nation states, and from local networks to transnational, even global systems. Written by a team of the world's leading deliberative theorists, Deliberative Systems explains the principles of this new approach, which seeks ways of ensuring that a division of deliberative labour in a system nonetheless meets both deliberative and democratic norms. Rather than simply elaborating the theory, the contributors examine the problems of implementation in a real world of</w:instrText>
      </w:r>
      <w:r w:rsidRPr="008605B8">
        <w:rPr>
          <w:rFonts w:ascii="Times New Roman" w:hAnsi="Times New Roman" w:cs="Times New Roman"/>
          <w:sz w:val="20"/>
          <w:szCs w:val="20"/>
          <w:lang w:val="en-US"/>
        </w:rPr>
        <w:instrText xml:space="preserve"> competing norms, competing institutions and competing powerful interests. This pioneering book will inspire an exciting new phase of deliberative research, both theoretical and empirical.","ISBN":"978-1-139-53697-4","language":"en","note":"Google-Books-ID: uIUhAwAAQBAJ","number-of-pages":"205","publisher":"Cambridge University Press","source":"Google Books","title":"Deliberative Systems: Deliberative Democracy at the Large Scale","title-short":"Deliberative Systems","author":[{"family":"Parkinson","given":"John"},{"family":"Mansbridge","given":"Jane"}],"issued":{"date-parts":[["2012",7,5]]}}}],"schema":"https://github.com/citation-style-language/schema/raw/master/csl-citation.json"} </w:instrText>
      </w:r>
      <w:r w:rsidRPr="00AC7627">
        <w:rPr>
          <w:rFonts w:ascii="Times New Roman" w:hAnsi="Times New Roman" w:cs="Times New Roman"/>
          <w:sz w:val="20"/>
          <w:szCs w:val="20"/>
        </w:rPr>
        <w:fldChar w:fldCharType="separate"/>
      </w:r>
      <w:r w:rsidRPr="00AC7627">
        <w:rPr>
          <w:rFonts w:ascii="Times New Roman" w:eastAsia="Times New Roman" w:hAnsi="Times New Roman" w:cs="Times New Roman"/>
          <w:color w:val="000000"/>
          <w:sz w:val="20"/>
          <w:szCs w:val="20"/>
          <w:lang w:val="en-US"/>
        </w:rPr>
        <w:t xml:space="preserve">John Parkinson et Jane Mansbridge, </w:t>
      </w:r>
      <w:r w:rsidRPr="00AC7627">
        <w:rPr>
          <w:rFonts w:ascii="Times New Roman" w:eastAsia="Times New Roman" w:hAnsi="Times New Roman" w:cs="Times New Roman"/>
          <w:i/>
          <w:iCs/>
          <w:color w:val="000000"/>
          <w:sz w:val="20"/>
          <w:szCs w:val="20"/>
          <w:lang w:val="en-US"/>
        </w:rPr>
        <w:t>Deliberative Systems: Deliberative Democracy at the Large Scale</w:t>
      </w:r>
      <w:r w:rsidRPr="00AC7627">
        <w:rPr>
          <w:rFonts w:ascii="Times New Roman" w:eastAsia="Times New Roman" w:hAnsi="Times New Roman" w:cs="Times New Roman"/>
          <w:color w:val="000000"/>
          <w:sz w:val="20"/>
          <w:szCs w:val="20"/>
          <w:lang w:val="en-US"/>
        </w:rPr>
        <w:t xml:space="preserve">, Cambridge, Cambridge University Press, 2012 ; </w:t>
      </w:r>
      <w:r w:rsidRPr="00AC7627">
        <w:rPr>
          <w:rFonts w:ascii="Times New Roman" w:hAnsi="Times New Roman" w:cs="Times New Roman"/>
          <w:sz w:val="20"/>
          <w:szCs w:val="20"/>
        </w:rPr>
        <w:fldChar w:fldCharType="end"/>
      </w:r>
      <w:r w:rsidRPr="00AC7627">
        <w:rPr>
          <w:rFonts w:ascii="Times New Roman" w:eastAsia="Times New Roman" w:hAnsi="Times New Roman" w:cs="Times New Roman"/>
          <w:color w:val="000000"/>
          <w:sz w:val="20"/>
          <w:szCs w:val="20"/>
          <w:lang w:val="en-US"/>
        </w:rPr>
        <w:t xml:space="preserve">Cristina </w:t>
      </w:r>
      <w:proofErr w:type="spellStart"/>
      <w:r w:rsidRPr="00AC7627">
        <w:rPr>
          <w:rFonts w:ascii="Times New Roman" w:eastAsia="Times New Roman" w:hAnsi="Times New Roman" w:cs="Times New Roman"/>
          <w:color w:val="000000"/>
          <w:sz w:val="20"/>
          <w:szCs w:val="20"/>
          <w:lang w:val="en-US"/>
        </w:rPr>
        <w:t>Lafont</w:t>
      </w:r>
      <w:proofErr w:type="spellEnd"/>
      <w:r w:rsidRPr="00AC7627">
        <w:rPr>
          <w:rFonts w:ascii="Times New Roman" w:eastAsia="Times New Roman" w:hAnsi="Times New Roman" w:cs="Times New Roman"/>
          <w:color w:val="000000"/>
          <w:sz w:val="20"/>
          <w:szCs w:val="20"/>
          <w:lang w:val="en-US"/>
        </w:rPr>
        <w:t xml:space="preserve">, « Can Democracy be Deliberative &amp; Participatory? The Democratic Case for Political Uses of Mini-Publics », </w:t>
      </w:r>
      <w:r w:rsidRPr="00AC7627">
        <w:rPr>
          <w:rFonts w:ascii="Times New Roman" w:eastAsia="Times New Roman" w:hAnsi="Times New Roman" w:cs="Times New Roman"/>
          <w:i/>
          <w:iCs/>
          <w:color w:val="000000"/>
          <w:sz w:val="20"/>
          <w:szCs w:val="20"/>
          <w:lang w:val="en-US"/>
        </w:rPr>
        <w:t>Daedalus</w:t>
      </w:r>
      <w:r w:rsidRPr="00AC7627">
        <w:rPr>
          <w:rFonts w:ascii="Times New Roman" w:eastAsia="Times New Roman" w:hAnsi="Times New Roman" w:cs="Times New Roman"/>
          <w:color w:val="000000"/>
          <w:sz w:val="20"/>
          <w:szCs w:val="20"/>
          <w:lang w:val="en-US"/>
        </w:rPr>
        <w:t>, 29 juin 2017, vol. 146, n</w:t>
      </w:r>
      <w:r w:rsidRPr="00AC7627">
        <w:rPr>
          <w:rFonts w:ascii="Times New Roman" w:eastAsia="Times New Roman" w:hAnsi="Times New Roman" w:cs="Times New Roman"/>
          <w:color w:val="000000"/>
          <w:sz w:val="20"/>
          <w:szCs w:val="20"/>
          <w:vertAlign w:val="superscript"/>
          <w:lang w:val="en-US"/>
        </w:rPr>
        <w:t>o</w:t>
      </w:r>
      <w:r w:rsidRPr="00AC7627">
        <w:rPr>
          <w:rFonts w:ascii="Times New Roman" w:eastAsia="Times New Roman" w:hAnsi="Times New Roman" w:cs="Times New Roman"/>
          <w:color w:val="000000"/>
          <w:sz w:val="20"/>
          <w:szCs w:val="20"/>
          <w:lang w:val="en-US"/>
        </w:rPr>
        <w:t> 3, p. 85</w:t>
      </w:r>
      <w:r w:rsidRPr="00AC7627">
        <w:rPr>
          <w:rFonts w:eastAsia="Calibri" w:cs="Calibri"/>
          <w:color w:val="000000"/>
          <w:sz w:val="20"/>
          <w:szCs w:val="20"/>
          <w:lang w:val="en-US"/>
        </w:rPr>
        <w:t>‑</w:t>
      </w:r>
      <w:r w:rsidRPr="00AC7627">
        <w:rPr>
          <w:rFonts w:ascii="Times New Roman" w:eastAsia="Times New Roman" w:hAnsi="Times New Roman" w:cs="Times New Roman"/>
          <w:color w:val="000000"/>
          <w:sz w:val="20"/>
          <w:szCs w:val="20"/>
          <w:lang w:val="en-US"/>
        </w:rPr>
        <w:t>105.</w:t>
      </w:r>
      <w:r w:rsidRPr="00AC7627">
        <w:rPr>
          <w:rFonts w:ascii="Times New Roman" w:hAnsi="Times New Roman" w:cs="Times New Roman"/>
          <w:sz w:val="20"/>
          <w:szCs w:val="20"/>
        </w:rPr>
        <w:fldChar w:fldCharType="end"/>
      </w:r>
      <w:r w:rsidRPr="00AC7627">
        <w:rPr>
          <w:rFonts w:ascii="Times New Roman" w:hAnsi="Times New Roman" w:cs="Times New Roman"/>
          <w:sz w:val="20"/>
          <w:szCs w:val="20"/>
        </w:rPr>
        <w:fldChar w:fldCharType="begin"/>
      </w:r>
      <w:r w:rsidRPr="00AC7627">
        <w:rPr>
          <w:rFonts w:ascii="Times New Roman" w:hAnsi="Times New Roman" w:cs="Times New Roman"/>
          <w:sz w:val="20"/>
          <w:szCs w:val="20"/>
          <w:lang w:val="en-US"/>
        </w:rPr>
        <w:instrText xml:space="preserve"> ADDIN ZOTERO_TEMP </w:instrText>
      </w:r>
      <w:r w:rsidRPr="00AC7627">
        <w:rPr>
          <w:rFonts w:ascii="Times New Roman" w:hAnsi="Times New Roman" w:cs="Times New Roman"/>
          <w:sz w:val="20"/>
          <w:szCs w:val="20"/>
        </w:rPr>
        <w:fldChar w:fldCharType="separate"/>
      </w:r>
      <w:r w:rsidRPr="00AC7627">
        <w:rPr>
          <w:rFonts w:ascii="Times New Roman" w:hAnsi="Times New Roman" w:cs="Times New Roman"/>
          <w:noProof/>
          <w:sz w:val="20"/>
          <w:szCs w:val="20"/>
          <w:lang w:val="en-US"/>
        </w:rPr>
        <w:t xml:space="preserve"> </w:t>
      </w:r>
      <w:r w:rsidRPr="00AC7627">
        <w:rPr>
          <w:rFonts w:ascii="Times New Roman" w:hAnsi="Times New Roman" w:cs="Times New Roman"/>
          <w:sz w:val="20"/>
          <w:szCs w:val="20"/>
        </w:rPr>
        <w:fldChar w:fldCharType="end"/>
      </w:r>
      <w:r w:rsidRPr="00AC7627">
        <w:rPr>
          <w:rFonts w:ascii="Times New Roman" w:hAnsi="Times New Roman" w:cs="Times New Roman"/>
          <w:sz w:val="20"/>
          <w:szCs w:val="20"/>
          <w:lang w:val="en-US"/>
        </w:rPr>
        <w:t xml:space="preserve"> </w:t>
      </w:r>
    </w:p>
  </w:footnote>
  <w:footnote w:id="59">
    <w:p w14:paraId="49120999" w14:textId="0DBDD9C8" w:rsidR="00F40825" w:rsidRPr="00AC7627" w:rsidRDefault="00F40825" w:rsidP="003D5F04">
      <w:pPr>
        <w:pStyle w:val="FootnoteText"/>
        <w:jc w:val="both"/>
        <w:rPr>
          <w:rFonts w:ascii="Times New Roman" w:hAnsi="Times New Roman" w:cs="Times New Roman"/>
          <w:sz w:val="20"/>
          <w:szCs w:val="20"/>
        </w:rPr>
      </w:pPr>
      <w:r w:rsidRPr="00AC7627">
        <w:rPr>
          <w:rStyle w:val="FootnoteReference"/>
          <w:rFonts w:ascii="Times New Roman" w:hAnsi="Times New Roman" w:cs="Times New Roman"/>
          <w:sz w:val="20"/>
          <w:szCs w:val="20"/>
        </w:rPr>
        <w:footnoteRef/>
      </w:r>
      <w:r w:rsidRPr="00AC7627">
        <w:rPr>
          <w:rFonts w:ascii="Times New Roman" w:hAnsi="Times New Roman" w:cs="Times New Roman"/>
          <w:sz w:val="20"/>
          <w:szCs w:val="20"/>
        </w:rPr>
        <w:t xml:space="preserve"> « Si nous pouvons avoir à la fois la délibération et la participation de masse, nous pouvons régulièrement intégrer au processus politique ce que nous pouvons appeler un consentement collectif informé » </w:t>
      </w:r>
      <w:r w:rsidRPr="00AC7627">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{"citationID":"5E3nWErb","properties":{"formattedCitation":"B. Ackerman et J. Fishkin, \\uc0\\u171{}\\uc0\\u160{}La journ\\uc0\\u233{}e de la d\\uc0\\u233{}lib\\uc0\\u233{}ration\\uc0\\u160{}\\uc0\\u187{}, art cit.","plainCitation":"B. Ackerman et J. Fishkin, « La journée de la délibération », art cit.","dontUpdate":true,"noteIndex":60},"citationItems":[{"id":2123,"uris":["http://zotero.org/users/3507128/items/SWYQMNQ4"],"uri":["http://zotero.org/users/3507128/items/SWYQMNQ4"],"itemData":{"id":2123,"type":"chapter","container-title":"La journée de la délibération","event-place":"Paris","page":"445-490","publisher":"Hermann","publisher-place":"Paris","title":"La journée de la délibération","author":[{"family":"Ackerman","given":"Bruce"},{"family":"Fishkin","given":"James"}],"editor":[{"family":"Girard","given":"Charles"},{"family":"Alice","given":"Le Goff"}],"issued":{"date-parts":[["2010"]]}}}],"schema":"https://github.com/citation-style-language/schema/raw/master/csl-citation.json"} </w:instrText>
      </w:r>
      <w:r w:rsidRPr="00AC7627">
        <w:rPr>
          <w:rFonts w:ascii="Times New Roman" w:hAnsi="Times New Roman" w:cs="Times New Roman"/>
          <w:sz w:val="20"/>
          <w:szCs w:val="20"/>
        </w:rPr>
        <w:fldChar w:fldCharType="separate"/>
      </w:r>
      <w:r w:rsidRPr="00AC7627">
        <w:rPr>
          <w:rFonts w:ascii="Times New Roman" w:eastAsia="Times New Roman" w:hAnsi="Times New Roman" w:cs="Times New Roman"/>
          <w:color w:val="000000"/>
          <w:sz w:val="20"/>
          <w:szCs w:val="20"/>
        </w:rPr>
        <w:t xml:space="preserve">B. Ackerman et J. Fishkin, « La journée de la délibération », </w:t>
      </w:r>
      <w:r w:rsidRPr="00AC7627">
        <w:rPr>
          <w:rFonts w:ascii="Times New Roman" w:eastAsia="Times New Roman" w:hAnsi="Times New Roman" w:cs="Times New Roman"/>
          <w:i/>
          <w:color w:val="000000"/>
          <w:sz w:val="20"/>
          <w:szCs w:val="20"/>
        </w:rPr>
        <w:t>loc. cit.</w:t>
      </w:r>
      <w:r w:rsidRPr="00AC7627">
        <w:rPr>
          <w:rFonts w:ascii="Times New Roman" w:hAnsi="Times New Roman" w:cs="Times New Roman"/>
          <w:sz w:val="20"/>
          <w:szCs w:val="20"/>
        </w:rPr>
        <w:fldChar w:fldCharType="end"/>
      </w:r>
      <w:r w:rsidRPr="00AC7627">
        <w:rPr>
          <w:rFonts w:ascii="Times New Roman" w:hAnsi="Times New Roman" w:cs="Times New Roman"/>
          <w:sz w:val="20"/>
          <w:szCs w:val="20"/>
        </w:rPr>
        <w:t>, p. 490.</w:t>
      </w:r>
    </w:p>
  </w:footnote>
  <w:footnote w:id="60">
    <w:p w14:paraId="24EDDC7B" w14:textId="479CCE19" w:rsidR="00DC3193" w:rsidRPr="00DC3193" w:rsidRDefault="00DC3193" w:rsidP="00DC3193">
      <w:pPr>
        <w:jc w:val="both"/>
        <w:rPr>
          <w:sz w:val="20"/>
          <w:szCs w:val="20"/>
        </w:rPr>
      </w:pPr>
      <w:r w:rsidRPr="00DC3193">
        <w:rPr>
          <w:rStyle w:val="FootnoteReference"/>
          <w:sz w:val="20"/>
          <w:szCs w:val="20"/>
        </w:rPr>
        <w:footnoteRef/>
      </w:r>
      <w:r w:rsidRPr="00DC3193">
        <w:rPr>
          <w:lang w:val="en-US"/>
        </w:rPr>
        <w:t xml:space="preserve"> </w:t>
      </w:r>
      <w:r w:rsidRPr="00DC3193">
        <w:rPr>
          <w:rStyle w:val="markedcontent"/>
          <w:sz w:val="20"/>
          <w:szCs w:val="20"/>
        </w:rPr>
        <w:t xml:space="preserve">Mansbridge, Jane. “Deliberative Polling as the Gold Standard.” Review of </w:t>
      </w:r>
      <w:r w:rsidRPr="00DC3193">
        <w:rPr>
          <w:rStyle w:val="markedcontent"/>
          <w:i/>
          <w:iCs/>
          <w:sz w:val="20"/>
          <w:szCs w:val="20"/>
        </w:rPr>
        <w:t>When the People Speak: Deliberative Democracy and Public Consultation</w:t>
      </w:r>
      <w:r w:rsidRPr="00DC3193">
        <w:rPr>
          <w:rStyle w:val="markedcontent"/>
          <w:sz w:val="20"/>
          <w:szCs w:val="20"/>
        </w:rPr>
        <w:t xml:space="preserve">, by James S.Fishkin. </w:t>
      </w:r>
      <w:r w:rsidRPr="00DC3193">
        <w:rPr>
          <w:rStyle w:val="markedcontent"/>
          <w:i/>
          <w:iCs/>
          <w:sz w:val="20"/>
          <w:szCs w:val="20"/>
        </w:rPr>
        <w:t>Good Society Journal</w:t>
      </w:r>
      <w:r w:rsidRPr="00DC3193">
        <w:rPr>
          <w:rStyle w:val="markedcontent"/>
          <w:sz w:val="20"/>
          <w:szCs w:val="20"/>
        </w:rPr>
        <w:t>, 19.1, 2010: 55-61.</w:t>
      </w:r>
    </w:p>
  </w:footnote>
  <w:footnote w:id="61">
    <w:p w14:paraId="650CF5C1" w14:textId="16D0E75A" w:rsidR="00DC3193" w:rsidRPr="00DC3193" w:rsidRDefault="00DC3193" w:rsidP="00DC3193">
      <w:pPr>
        <w:jc w:val="both"/>
      </w:pPr>
      <w:r w:rsidRPr="00DC3193">
        <w:rPr>
          <w:rStyle w:val="FootnoteReference"/>
          <w:sz w:val="20"/>
          <w:szCs w:val="20"/>
        </w:rPr>
        <w:footnoteRef/>
      </w:r>
      <w:r w:rsidRPr="00DC3193">
        <w:rPr>
          <w:sz w:val="20"/>
          <w:szCs w:val="20"/>
          <w:lang w:val="en-US"/>
        </w:rPr>
        <w:t xml:space="preserve"> </w:t>
      </w:r>
      <w:r w:rsidRPr="00DC3193">
        <w:rPr>
          <w:rStyle w:val="markedcontent"/>
          <w:sz w:val="20"/>
          <w:szCs w:val="20"/>
        </w:rPr>
        <w:t xml:space="preserve">Fishkin, James S., </w:t>
      </w:r>
      <w:r w:rsidRPr="00DC3193">
        <w:rPr>
          <w:rStyle w:val="markedcontent"/>
          <w:i/>
          <w:iCs/>
          <w:sz w:val="20"/>
          <w:szCs w:val="20"/>
        </w:rPr>
        <w:t>The Voice of the People: Public Opinion and Democracy</w:t>
      </w:r>
      <w:r w:rsidRPr="00DC3193">
        <w:rPr>
          <w:rStyle w:val="markedcontent"/>
          <w:sz w:val="20"/>
          <w:szCs w:val="20"/>
        </w:rPr>
        <w:t>, Yale University Press, 1995, p.</w:t>
      </w:r>
      <w:r w:rsidRPr="00DC3193">
        <w:rPr>
          <w:rStyle w:val="markedcontent"/>
          <w:sz w:val="20"/>
          <w:szCs w:val="20"/>
          <w:lang w:val="en-US"/>
        </w:rPr>
        <w:t> </w:t>
      </w:r>
      <w:r w:rsidRPr="00DC3193">
        <w:rPr>
          <w:rStyle w:val="markedcontent"/>
          <w:sz w:val="20"/>
          <w:szCs w:val="20"/>
        </w:rPr>
        <w:t>162.</w:t>
      </w:r>
    </w:p>
  </w:footnote>
  <w:footnote w:id="62">
    <w:p w14:paraId="4200182E" w14:textId="36456278" w:rsidR="00F40825" w:rsidRPr="008605B8" w:rsidRDefault="00F40825" w:rsidP="000E09C1">
      <w:pPr>
        <w:pStyle w:val="FootnoteText"/>
        <w:rPr>
          <w:rFonts w:ascii="Times New Roman" w:hAnsi="Times New Roman" w:cs="Times New Roman"/>
          <w:sz w:val="20"/>
          <w:szCs w:val="20"/>
          <w:lang w:val="en-US"/>
        </w:rPr>
      </w:pPr>
      <w:r w:rsidRPr="00AC7627">
        <w:rPr>
          <w:rStyle w:val="FootnoteReference"/>
          <w:rFonts w:ascii="Times New Roman" w:hAnsi="Times New Roman" w:cs="Times New Roman"/>
          <w:sz w:val="20"/>
          <w:szCs w:val="20"/>
        </w:rPr>
        <w:footnoteRef/>
      </w:r>
      <w:r w:rsidRPr="008605B8">
        <w:rPr>
          <w:rFonts w:ascii="Times New Roman" w:hAnsi="Times New Roman" w:cs="Times New Roman"/>
          <w:sz w:val="20"/>
          <w:szCs w:val="20"/>
          <w:lang w:val="en-US"/>
        </w:rPr>
        <w:t xml:space="preserve"> </w:t>
      </w:r>
      <w:r w:rsidRPr="00AC7627">
        <w:rPr>
          <w:rFonts w:ascii="Times New Roman" w:hAnsi="Times New Roman" w:cs="Times New Roman"/>
          <w:sz w:val="20"/>
          <w:szCs w:val="20"/>
        </w:rPr>
        <w:fldChar w:fldCharType="begin"/>
      </w:r>
      <w:r w:rsidRPr="008605B8">
        <w:rPr>
          <w:rFonts w:ascii="Times New Roman" w:hAnsi="Times New Roman" w:cs="Times New Roman"/>
          <w:sz w:val="20"/>
          <w:szCs w:val="20"/>
          <w:lang w:val="en-US"/>
        </w:rPr>
        <w:instrText xml:space="preserve"> ADDIN ZOTERO_ITEM CSL_CITATION {"citationID":"a1t208pefq6","properties":{"formattedCitation":"H. Landemore, {\\i{}Democratic reason}, {\\i{}op.\\uc0\\u160{}cit.}","plainCitation":"H. Landemore, Democratic reason, op. cit.","noteIndex":62},"citationItems":[{"id":92,"uris":["http://zotero.org/users/3507128/items/2EI6376J"],"uri":["http://zotero.org/users/3507128/items/2EI6376J"],"itemData":{"id":92,"type":"book","event-place":"Princeton","ISBN":"978-0-691-15565-4","language":"anglais","number-of-pages":"279","publisher":"Princeton University Press","publisher-place":"Princeton","source":"Library Catalog - www.sudoc.abes.fr","title":"Democratic reason: politics, collective intelligence, and the rule of the many","title-short":"Democratic reason","author":[{"family":"Landemore","given":"Hélène"}],"issued":{"date-parts":[["2012"]]}}}],"schema":"https://github.com/citation-style-language/schema/raw/master/csl-citation.json"} </w:instrText>
      </w:r>
      <w:r w:rsidRPr="00AC7627">
        <w:rPr>
          <w:rFonts w:ascii="Times New Roman" w:hAnsi="Times New Roman" w:cs="Times New Roman"/>
          <w:sz w:val="20"/>
          <w:szCs w:val="20"/>
        </w:rPr>
        <w:fldChar w:fldCharType="separate"/>
      </w:r>
      <w:r w:rsidRPr="008605B8">
        <w:rPr>
          <w:rFonts w:ascii="Times New Roman" w:eastAsia="Times New Roman" w:hAnsi="Times New Roman" w:cs="Times New Roman"/>
          <w:color w:val="000000"/>
          <w:sz w:val="20"/>
          <w:szCs w:val="20"/>
          <w:lang w:val="en-US"/>
        </w:rPr>
        <w:t xml:space="preserve">H. Landemore, </w:t>
      </w:r>
      <w:r w:rsidRPr="008605B8">
        <w:rPr>
          <w:rFonts w:ascii="Times New Roman" w:eastAsia="Times New Roman" w:hAnsi="Times New Roman" w:cs="Times New Roman"/>
          <w:i/>
          <w:iCs/>
          <w:color w:val="000000"/>
          <w:sz w:val="20"/>
          <w:szCs w:val="20"/>
          <w:lang w:val="en-US"/>
        </w:rPr>
        <w:t>Democratic reason</w:t>
      </w:r>
      <w:r w:rsidRPr="008605B8">
        <w:rPr>
          <w:rFonts w:ascii="Times New Roman" w:eastAsia="Times New Roman" w:hAnsi="Times New Roman" w:cs="Times New Roman"/>
          <w:color w:val="000000"/>
          <w:sz w:val="20"/>
          <w:szCs w:val="20"/>
          <w:lang w:val="en-US"/>
        </w:rPr>
        <w:t xml:space="preserve">, </w:t>
      </w:r>
      <w:r w:rsidRPr="008605B8">
        <w:rPr>
          <w:rFonts w:ascii="Times New Roman" w:eastAsia="Times New Roman" w:hAnsi="Times New Roman" w:cs="Times New Roman"/>
          <w:i/>
          <w:iCs/>
          <w:color w:val="000000"/>
          <w:sz w:val="20"/>
          <w:szCs w:val="20"/>
          <w:lang w:val="en-US"/>
        </w:rPr>
        <w:t>op. cit.</w:t>
      </w:r>
      <w:r w:rsidRPr="00AC7627">
        <w:rPr>
          <w:rFonts w:ascii="Times New Roman" w:hAnsi="Times New Roman" w:cs="Times New Roman"/>
          <w:sz w:val="20"/>
          <w:szCs w:val="20"/>
        </w:rPr>
        <w:fldChar w:fldCharType="end"/>
      </w:r>
    </w:p>
  </w:footnote>
  <w:footnote w:id="63">
    <w:p w14:paraId="18AC72F5" w14:textId="5F9FCD15" w:rsidR="00F40825" w:rsidRPr="008605B8" w:rsidRDefault="00F40825" w:rsidP="000E09C1">
      <w:pPr>
        <w:pStyle w:val="FootnoteText"/>
        <w:rPr>
          <w:rFonts w:ascii="Times New Roman" w:hAnsi="Times New Roman" w:cs="Times New Roman"/>
          <w:sz w:val="20"/>
          <w:szCs w:val="20"/>
          <w:lang w:val="en-US"/>
        </w:rPr>
      </w:pPr>
      <w:r w:rsidRPr="00AC7627">
        <w:rPr>
          <w:rStyle w:val="FootnoteReference"/>
          <w:rFonts w:ascii="Times New Roman" w:hAnsi="Times New Roman" w:cs="Times New Roman"/>
          <w:sz w:val="20"/>
          <w:szCs w:val="20"/>
        </w:rPr>
        <w:footnoteRef/>
      </w:r>
      <w:r w:rsidRPr="008605B8">
        <w:rPr>
          <w:rFonts w:ascii="Times New Roman" w:hAnsi="Times New Roman" w:cs="Times New Roman"/>
          <w:sz w:val="20"/>
          <w:szCs w:val="20"/>
          <w:lang w:val="en-US"/>
        </w:rPr>
        <w:t xml:space="preserve"> </w:t>
      </w:r>
      <w:r w:rsidRPr="00AC7627">
        <w:rPr>
          <w:rFonts w:ascii="Times New Roman" w:hAnsi="Times New Roman" w:cs="Times New Roman"/>
          <w:sz w:val="20"/>
          <w:szCs w:val="20"/>
        </w:rPr>
        <w:fldChar w:fldCharType="begin"/>
      </w:r>
      <w:r w:rsidRPr="008605B8">
        <w:rPr>
          <w:rFonts w:ascii="Times New Roman" w:hAnsi="Times New Roman" w:cs="Times New Roman"/>
          <w:sz w:val="20"/>
          <w:szCs w:val="20"/>
          <w:lang w:val="en-US"/>
        </w:rPr>
        <w:instrText xml:space="preserve"> ADDIN ZOTERO_ITEM CSL_CITATION {"citationID":"a8iq1drc6a","properties":{"formattedCitation":"\\uldash{Mark E. Warren et John Gastil, {\\i{}How Citizen Representatives Address the Epistemic Challenges of Democratic Citizenship}, Rochester, NY, Social Science Research Network, 2013.}","plainCitation":"Mark E. Warren et John Gastil, How Citizen Representatives Address the Epistemic Challenges of Democratic Citizenship, Rochester, NY, Social Science Research Network, 2013.","dontUpdate":true,"noteIndex":63},"citationItems":[{"id":1148,"uris":["http://zotero.org/users/3507128/items/IZ5D3TZ5"],"uri":["http://zotero.org/users/3507128/items/IZ5D3TZ5"],"itemData":{"id":1148,"type":"report","abstract":"In this essay, we take a closer look at the kinds of trust judgments citizens need to be able to make in epistemic divisions of labour in democratic self-government. We distinguish kinds of political trust judgments, with a focus on the epistemic demands they place on citizens, as well sources of institutional support for citizen trust judgments, such as professional certifications and ethics. Though trust judgments have always been functionally necessary for representative democracies, the institutional conditions of trustee representation have always been weak, and the rise of the sceptical citizen has eroded the bases of deferential forms of trust. We propose that well-designed minipublics have the characteristics necessary to serve as institutional supports for citizens’ trust judgments. In particular, we review two cases in which minipublics have, in fact, functioned as trustee representatives: the British Columbia Citizens’ Assembly and the Oregon Citizens’ Initiative Review. These new forms of trustee representation cannot close the gap between complex societies and democratic citizenship, but they may very well narrow it.","event-place":"Rochester, NY","genre":"SSRN Scholarly Paper","number":"ID 2300369","publisher":"Social Science Research Network","publisher-place":"Rochester, NY","source":"papers.ssrn.com","title":"How Citizen Representatives Address the Epistemic Challenges of Democratic Citizenship","URL":"https://papers.ssrn.com/abstract=2300369","author":[{"family":"Warren","given":"Mark E."},{"family":"Gastil","given":"John"}],"accessed":{"date-parts":[["2017",7,9]]},"issued":{"date-parts":[["2013"]]}}}],"schema":"https://github.com/citation-style-language/schema/raw/master/csl-citation.json"} </w:instrText>
      </w:r>
      <w:r w:rsidRPr="00AC7627">
        <w:rPr>
          <w:rFonts w:ascii="Times New Roman" w:hAnsi="Times New Roman" w:cs="Times New Roman"/>
          <w:sz w:val="20"/>
          <w:szCs w:val="20"/>
        </w:rPr>
        <w:fldChar w:fldCharType="separate"/>
      </w:r>
      <w:r w:rsidRPr="008605B8">
        <w:rPr>
          <w:rFonts w:ascii="Times New Roman" w:hAnsi="Times New Roman" w:cs="Times New Roman"/>
          <w:sz w:val="20"/>
          <w:szCs w:val="20"/>
          <w:lang w:val="en-US"/>
        </w:rPr>
        <w:t>Mark E. Warren et John Gastil, How Citizen Representatives Address the Epistemic Challenges of Democratic Citizenship, Rochester, NY, Social Science Research Network, 2013 ;</w:t>
      </w:r>
      <w:r w:rsidRPr="00AC7627">
        <w:rPr>
          <w:rFonts w:ascii="Times New Roman" w:hAnsi="Times New Roman" w:cs="Times New Roman"/>
          <w:sz w:val="20"/>
          <w:szCs w:val="20"/>
        </w:rPr>
        <w:fldChar w:fldCharType="end"/>
      </w:r>
      <w:r w:rsidRPr="008605B8">
        <w:rPr>
          <w:rFonts w:ascii="Times New Roman" w:hAnsi="Times New Roman" w:cs="Times New Roman"/>
          <w:sz w:val="20"/>
          <w:szCs w:val="20"/>
          <w:lang w:val="en-US"/>
        </w:rPr>
        <w:t xml:space="preserve"> </w:t>
      </w:r>
      <w:r w:rsidRPr="00AC7627">
        <w:rPr>
          <w:rFonts w:ascii="Times New Roman" w:hAnsi="Times New Roman" w:cs="Times New Roman"/>
          <w:sz w:val="20"/>
          <w:szCs w:val="20"/>
        </w:rPr>
        <w:fldChar w:fldCharType="begin"/>
      </w:r>
      <w:r w:rsidRPr="008605B8">
        <w:rPr>
          <w:rFonts w:ascii="Times New Roman" w:hAnsi="Times New Roman" w:cs="Times New Roman"/>
          <w:sz w:val="20"/>
          <w:szCs w:val="20"/>
          <w:lang w:val="en-US"/>
        </w:rPr>
        <w:instrText xml:space="preserve"> ADDIN ZOTERO_ITEM CSL_CITATION {"citationID":"a21oseo78r2","properties":{"formattedCitation":"Pierre-Etienne Vandamme et Antoine Verret-Hamelin, \\uc0\\u171{}\\uc0\\u160{}A Randomly Selected Chamber: Promises and Challenges\\uc0\\u160{}\\uc0\\u187{}, {\\i{}Journal of Public Deliberation}, 2017, vol.\\uc0\\u160{}13, n\\super o\\nosupersub{}\\uc0\\u160{}1, p. 5.","plainCitation":"Pierre-Etienne Vandamme et Antoine Verret-Hamelin, « A Randomly Selected Chamber: Promises and Challenges », Journal of Public Deliberation, 2017, vol. 13, no 1, p. 5.","noteIndex":63},"citationItems":[{"id":943,"uris":["http://zotero.org/users/3507128/items/USGSZFK4"],"uri":["http://zotero.org/users/3507128/items/USGSZFK4"],"itemData":{"id":943,"type":"article-journal","container-title":"Journal of Public Deliberation","issue":"1","page":"5","source":"Google Scholar","title":"A Randomly Selected Chamber: Promises and Challenges","title-short":"A Randomly Selected Chamber","volume":"13","author":[{"family":"Vandamme","given":"Pierre-Etienne"},{"family":"Verret-Hamelin","given":"Antoine"}],"issued":{"date-parts":[["2017"]]}}}],"schema":"https://github.com/citation-style-language/schema/raw/master/csl-citation.json"} </w:instrText>
      </w:r>
      <w:r w:rsidRPr="00AC7627">
        <w:rPr>
          <w:rFonts w:ascii="Times New Roman" w:hAnsi="Times New Roman" w:cs="Times New Roman"/>
          <w:sz w:val="20"/>
          <w:szCs w:val="20"/>
        </w:rPr>
        <w:fldChar w:fldCharType="separate"/>
      </w:r>
      <w:r w:rsidRPr="008605B8">
        <w:rPr>
          <w:rFonts w:ascii="Times New Roman" w:eastAsia="Times New Roman" w:hAnsi="Times New Roman" w:cs="Times New Roman"/>
          <w:color w:val="000000"/>
          <w:sz w:val="20"/>
          <w:szCs w:val="20"/>
          <w:lang w:val="en-US"/>
        </w:rPr>
        <w:t xml:space="preserve">Pierre-Etienne Vandamme et Antoine Verret-Hamelin, « A Randomly Selected Chamber: Promises and Challenges », </w:t>
      </w:r>
      <w:r w:rsidRPr="008605B8">
        <w:rPr>
          <w:rFonts w:ascii="Times New Roman" w:eastAsia="Times New Roman" w:hAnsi="Times New Roman" w:cs="Times New Roman"/>
          <w:i/>
          <w:iCs/>
          <w:color w:val="000000"/>
          <w:sz w:val="20"/>
          <w:szCs w:val="20"/>
          <w:lang w:val="en-US"/>
        </w:rPr>
        <w:t>Journal of Public Deliberation</w:t>
      </w:r>
      <w:r w:rsidRPr="008605B8">
        <w:rPr>
          <w:rFonts w:ascii="Times New Roman" w:eastAsia="Times New Roman" w:hAnsi="Times New Roman" w:cs="Times New Roman"/>
          <w:color w:val="000000"/>
          <w:sz w:val="20"/>
          <w:szCs w:val="20"/>
          <w:lang w:val="en-US"/>
        </w:rPr>
        <w:t>, 2017, vol. 13, n</w:t>
      </w:r>
      <w:r w:rsidRPr="008605B8">
        <w:rPr>
          <w:rFonts w:ascii="Times New Roman" w:eastAsia="Times New Roman" w:hAnsi="Times New Roman" w:cs="Times New Roman"/>
          <w:color w:val="000000"/>
          <w:sz w:val="20"/>
          <w:szCs w:val="20"/>
          <w:vertAlign w:val="superscript"/>
          <w:lang w:val="en-US"/>
        </w:rPr>
        <w:t>o</w:t>
      </w:r>
      <w:r w:rsidRPr="008605B8">
        <w:rPr>
          <w:rFonts w:ascii="Times New Roman" w:eastAsia="Times New Roman" w:hAnsi="Times New Roman" w:cs="Times New Roman"/>
          <w:color w:val="000000"/>
          <w:sz w:val="20"/>
          <w:szCs w:val="20"/>
          <w:lang w:val="en-US"/>
        </w:rPr>
        <w:t> 1, p. 5.</w:t>
      </w:r>
      <w:r w:rsidRPr="00AC7627">
        <w:rPr>
          <w:rFonts w:ascii="Times New Roman" w:hAnsi="Times New Roman" w:cs="Times New Roman"/>
          <w:sz w:val="20"/>
          <w:szCs w:val="20"/>
        </w:rPr>
        <w:fldChar w:fldCharType="end"/>
      </w:r>
    </w:p>
  </w:footnote>
  <w:footnote w:id="64">
    <w:p w14:paraId="2AC2D71B" w14:textId="13B532D6" w:rsidR="00F40825" w:rsidRPr="008605B8" w:rsidRDefault="00F40825" w:rsidP="000E09C1">
      <w:pPr>
        <w:pStyle w:val="FootnoteText"/>
        <w:rPr>
          <w:rFonts w:ascii="Times New Roman" w:hAnsi="Times New Roman" w:cs="Times New Roman"/>
          <w:sz w:val="20"/>
          <w:szCs w:val="20"/>
          <w:lang w:val="en-US"/>
        </w:rPr>
      </w:pPr>
      <w:r w:rsidRPr="00AC7627">
        <w:rPr>
          <w:rStyle w:val="FootnoteReference"/>
          <w:rFonts w:ascii="Times New Roman" w:hAnsi="Times New Roman" w:cs="Times New Roman"/>
          <w:sz w:val="20"/>
          <w:szCs w:val="20"/>
        </w:rPr>
        <w:footnoteRef/>
      </w:r>
      <w:r w:rsidRPr="008605B8">
        <w:rPr>
          <w:rFonts w:ascii="Times New Roman" w:hAnsi="Times New Roman" w:cs="Times New Roman"/>
          <w:sz w:val="20"/>
          <w:szCs w:val="20"/>
          <w:lang w:val="en-US"/>
        </w:rPr>
        <w:t xml:space="preserve"> </w:t>
      </w:r>
      <w:r w:rsidRPr="00AC7627">
        <w:rPr>
          <w:rFonts w:ascii="Times New Roman" w:hAnsi="Times New Roman" w:cs="Times New Roman"/>
          <w:sz w:val="20"/>
          <w:szCs w:val="20"/>
        </w:rPr>
        <w:fldChar w:fldCharType="begin"/>
      </w:r>
      <w:r w:rsidRPr="008605B8">
        <w:rPr>
          <w:rFonts w:ascii="Times New Roman" w:hAnsi="Times New Roman" w:cs="Times New Roman"/>
          <w:sz w:val="20"/>
          <w:szCs w:val="20"/>
          <w:lang w:val="en-US"/>
        </w:rPr>
        <w:instrText xml:space="preserve"> ADDIN ZOTERO_ITEM CSL_CITATION {"citationID":"a2pok7sdbdq","properties":{"formattedCitation":"A.A. Guerrero, {\\i{}Against Elections}, {\\i{}op.\\uc0\\u160{}cit.}","plainCitation":"A.A. Guerrero, Against Elections, op. cit.","noteIndex":64},"citationItems":[{"id":1897,"uris":["http://zotero.org/users/3507128/items/3MPNEYHB"],"uri":["http://zotero.org/users/3507128/items/3MPNEYHB"],"itemData":{"id":1897,"type":"report","abstract":"It is widely accepted that electoral representative democracy is better — along a number of different normative dimensions — than any other alternative lawmaking political arrangement.  It is not typically seen as much of a competition: it is also widely accepted that the only legitimate alternative to electoral representative democracy is some form of direct democracy, but direct democracy — we are told — would lead to bad policy.  This article makes the case that there is a legitimate alternative system — one that uses lotteries, not elections, to select political officials — that would be better than electoral representative democracy.  Part I diagnoses two significant failings of modern-day systems of electoral representative government: the failure of responsiveness and the failure of good governance.  The argument offered suggests that these flaws run deep, so that even significant and politically unlikely reforms with respect to campaign finance and election law would make little difference.  Although my distillation of the argument is novel, the basic themes will likely be familiar.  I anticipate the initial response to the argument may be familiar as well: the Churchillian shrug. Parts II, III, and IV of this article represent the beginning of an effort to move past that response, to think about alternative political systems that might avoid some of the problems with the electoral representative system without introducing new and worse problems.  In the second and third parts of the article, I outline an alternative political system, the lottocratic system, and present some of the virtues of such a system.  In the fourth part of the article, I consider some possible problems for the system.  The overall aims of this article are to raise worries for electoral systems of government, to present the lottocratic system and to defend the view that this system might be a normatively attractive alternative, removing a significant hurdle to taking a non-electoral system of government seriously as a possible improvement to electoral democracy.","event-place":"Rochester, NY","genre":"SSRN Scholarly Paper","language":"en","number":"ID 2488791","publisher":"Social Science Research Network","publisher-place":"Rochester, NY","source":"papers.ssrn.com","title":"Against Elections: The Lottocratic Alternative","title-short":"Against Elections","URL":"https://papers.ssrn.com/abstract=2488791","author":[{"family":"Guerrero","given":"Alexander A."}],"accessed":{"date-parts":[["2018",7,11]]},"issued":{"date-parts":[["2014",8,28]]}}}],"schema":"https://github.com/citation-style-language/schema/raw/master/csl-citation.json"} </w:instrText>
      </w:r>
      <w:r w:rsidRPr="00AC7627">
        <w:rPr>
          <w:rFonts w:ascii="Times New Roman" w:hAnsi="Times New Roman" w:cs="Times New Roman"/>
          <w:sz w:val="20"/>
          <w:szCs w:val="20"/>
        </w:rPr>
        <w:fldChar w:fldCharType="separate"/>
      </w:r>
      <w:r w:rsidRPr="008605B8">
        <w:rPr>
          <w:rFonts w:ascii="Times New Roman" w:eastAsia="Times New Roman" w:hAnsi="Times New Roman" w:cs="Times New Roman"/>
          <w:color w:val="000000"/>
          <w:sz w:val="20"/>
          <w:szCs w:val="20"/>
          <w:lang w:val="en-US"/>
        </w:rPr>
        <w:t xml:space="preserve">A.A. Guerrero, </w:t>
      </w:r>
      <w:r w:rsidRPr="008605B8">
        <w:rPr>
          <w:rFonts w:ascii="Times New Roman" w:eastAsia="Times New Roman" w:hAnsi="Times New Roman" w:cs="Times New Roman"/>
          <w:i/>
          <w:iCs/>
          <w:color w:val="000000"/>
          <w:sz w:val="20"/>
          <w:szCs w:val="20"/>
          <w:lang w:val="en-US"/>
        </w:rPr>
        <w:t>Against Elections</w:t>
      </w:r>
      <w:r w:rsidRPr="008605B8">
        <w:rPr>
          <w:rFonts w:ascii="Times New Roman" w:eastAsia="Times New Roman" w:hAnsi="Times New Roman" w:cs="Times New Roman"/>
          <w:color w:val="000000"/>
          <w:sz w:val="20"/>
          <w:szCs w:val="20"/>
          <w:lang w:val="en-US"/>
        </w:rPr>
        <w:t xml:space="preserve">, </w:t>
      </w:r>
      <w:r w:rsidRPr="008605B8">
        <w:rPr>
          <w:rFonts w:ascii="Times New Roman" w:eastAsia="Times New Roman" w:hAnsi="Times New Roman" w:cs="Times New Roman"/>
          <w:i/>
          <w:iCs/>
          <w:color w:val="000000"/>
          <w:sz w:val="20"/>
          <w:szCs w:val="20"/>
          <w:lang w:val="en-US"/>
        </w:rPr>
        <w:t>op. cit.</w:t>
      </w:r>
      <w:r w:rsidRPr="00AC7627">
        <w:rPr>
          <w:rFonts w:ascii="Times New Roman" w:hAnsi="Times New Roman" w:cs="Times New Roman"/>
          <w:sz w:val="20"/>
          <w:szCs w:val="20"/>
        </w:rPr>
        <w:fldChar w:fldCharType="end"/>
      </w:r>
    </w:p>
  </w:footnote>
  <w:footnote w:id="65">
    <w:p w14:paraId="1C529F2F" w14:textId="3C612890" w:rsidR="00F40825" w:rsidRPr="00AC7627" w:rsidRDefault="00F40825" w:rsidP="00903C85">
      <w:pPr>
        <w:pStyle w:val="FootnoteText"/>
        <w:jc w:val="both"/>
        <w:rPr>
          <w:rFonts w:ascii="Times New Roman" w:hAnsi="Times New Roman" w:cs="Times New Roman"/>
          <w:sz w:val="20"/>
          <w:szCs w:val="20"/>
        </w:rPr>
      </w:pPr>
      <w:r w:rsidRPr="00AC7627">
        <w:rPr>
          <w:rStyle w:val="FootnoteReference"/>
          <w:rFonts w:ascii="Times New Roman" w:hAnsi="Times New Roman" w:cs="Times New Roman"/>
          <w:sz w:val="20"/>
          <w:szCs w:val="20"/>
        </w:rPr>
        <w:footnoteRef/>
      </w:r>
      <w:r w:rsidRPr="00AC7627">
        <w:rPr>
          <w:rFonts w:ascii="Times New Roman" w:hAnsi="Times New Roman" w:cs="Times New Roman"/>
          <w:sz w:val="20"/>
          <w:szCs w:val="20"/>
          <w:lang w:val="en-US"/>
        </w:rPr>
        <w:t xml:space="preserve"> À ma </w:t>
      </w:r>
      <w:proofErr w:type="spellStart"/>
      <w:r w:rsidRPr="00AC7627">
        <w:rPr>
          <w:rFonts w:ascii="Times New Roman" w:hAnsi="Times New Roman" w:cs="Times New Roman"/>
          <w:sz w:val="20"/>
          <w:szCs w:val="20"/>
          <w:lang w:val="en-US"/>
        </w:rPr>
        <w:t>connaissance</w:t>
      </w:r>
      <w:proofErr w:type="spellEnd"/>
      <w:r w:rsidRPr="00AC7627">
        <w:rPr>
          <w:rFonts w:ascii="Times New Roman" w:hAnsi="Times New Roman" w:cs="Times New Roman"/>
          <w:sz w:val="20"/>
          <w:szCs w:val="20"/>
          <w:lang w:val="en-US"/>
        </w:rPr>
        <w:t xml:space="preserve">, </w:t>
      </w:r>
      <w:proofErr w:type="spellStart"/>
      <w:r w:rsidRPr="00AC7627">
        <w:rPr>
          <w:rFonts w:ascii="Times New Roman" w:hAnsi="Times New Roman" w:cs="Times New Roman"/>
          <w:sz w:val="20"/>
          <w:szCs w:val="20"/>
          <w:lang w:val="en-US"/>
        </w:rPr>
        <w:t>seuls</w:t>
      </w:r>
      <w:proofErr w:type="spellEnd"/>
      <w:r w:rsidRPr="00AC7627">
        <w:rPr>
          <w:rFonts w:ascii="Times New Roman" w:hAnsi="Times New Roman" w:cs="Times New Roman"/>
          <w:sz w:val="20"/>
          <w:szCs w:val="20"/>
          <w:lang w:val="en-US"/>
        </w:rPr>
        <w:t xml:space="preserve"> </w:t>
      </w:r>
      <w:r w:rsidRPr="00AC7627">
        <w:rPr>
          <w:rFonts w:ascii="Times New Roman" w:hAnsi="Times New Roman" w:cs="Times New Roman"/>
          <w:sz w:val="20"/>
          <w:szCs w:val="20"/>
        </w:rPr>
        <w:fldChar w:fldCharType="begin"/>
      </w:r>
      <w:r>
        <w:rPr>
          <w:rFonts w:ascii="Times New Roman" w:hAnsi="Times New Roman" w:cs="Times New Roman"/>
          <w:sz w:val="20"/>
          <w:szCs w:val="20"/>
          <w:lang w:val="en-US"/>
        </w:rPr>
        <w:instrText xml:space="preserve"> ADDIN ZOTERO_ITEM CSL_CITATION {"citationID":"VPvUUw8C","properties":{"formattedCitation":"Terrill Bouricius, \\uc0\\u171{}\\uc0\\u160{}Why Hybrid Bicameralism Is Not Right for Sortition\\uc0\\u160{}\\uc0\\u187{}, {\\i{}Politics &amp; Society}, 1 septembre 2018, vol.\\uc0\\u160{}46, n\\super o\\nosupersub{}\\uc0\\u160{}3, p. 435\\uc0\\u8209{}451.","plainCitation":"Terrill Bouricius, « Why Hybrid Bicameralism Is Not Right for Sortition », Politics &amp; Society, 1 septembre 2018, vol. 46, no 3, p. 435</w:instrText>
      </w:r>
      <w:r>
        <w:rPr>
          <w:rFonts w:eastAsia="Calibri" w:cs="Calibri"/>
          <w:sz w:val="20"/>
          <w:szCs w:val="20"/>
          <w:lang w:val="en-US"/>
        </w:rPr>
        <w:instrText>‑</w:instrText>
      </w:r>
      <w:r>
        <w:rPr>
          <w:rFonts w:ascii="Times New Roman" w:hAnsi="Times New Roman" w:cs="Times New Roman"/>
          <w:sz w:val="20"/>
          <w:szCs w:val="20"/>
          <w:lang w:val="en-US"/>
        </w:rPr>
        <w:instrText xml:space="preserve">451.","dontUpdate":true,"noteIndex":65},"citationItems":[{"id":2142,"uris":["http://zotero.org/users/3507128/items/5KHTA6LW"],"uri":["http://zotero.org/users/3507128/items/5KHTA6LW"],"itemData":{"id":2142,"type":"article-journal","abstract":"Structural problems are examined with pairing two chambers, one selected by election and the other by sortition, into a traditional bicameral system. It is argued that an all-purpose legislative chamber modeled on existing elected chambers is a mismatch for sortition and that purported benefits of maintaining partisan elections alongside sortition are illusory. Alleged benefits of a hybrid bicameral system are shown to be outweighed by a variety of harmful effects. Furthermore, even if those harms are not substantiated, the continued existence of an elected chamber will likely result in the delimitation of the sortition chamber. Combining many different sorts of minipublics with different characteristics and functions is preferable, and a possible multibody sortition legislative system is presented. Finally, an alternative way forward for sortition is proposed by peeling away individual topic areas from elected bodies and transferring them to sortition bodies.","container-title":"Politics &amp; Society","DOI":"10.1177/0032329218789893","ISSN":"0032-3292","issue":"3","journalAbbreviation":"Politics &amp; Society","language":"en","page":"435-451","source":"SAGE Journals","title":"Why Hybrid Bicameralism Is Not Right for Sortition","volume":"46","author":[{"family":"Bouricius","given":"Terrill"}],"issued":{"date-parts":[["2018",9,1]]}}}],"schema":"https://github.com/citation-style-language/schema/raw/master/csl-citation.json"} </w:instrText>
      </w:r>
      <w:r w:rsidRPr="00AC7627">
        <w:rPr>
          <w:rFonts w:ascii="Times New Roman" w:hAnsi="Times New Roman" w:cs="Times New Roman"/>
          <w:sz w:val="20"/>
          <w:szCs w:val="20"/>
        </w:rPr>
        <w:fldChar w:fldCharType="separate"/>
      </w:r>
      <w:r w:rsidRPr="00AC7627">
        <w:rPr>
          <w:rFonts w:ascii="Times New Roman" w:eastAsia="Times New Roman" w:hAnsi="Times New Roman" w:cs="Times New Roman"/>
          <w:color w:val="000000"/>
          <w:sz w:val="20"/>
          <w:szCs w:val="20"/>
          <w:lang w:val="en-US"/>
        </w:rPr>
        <w:t xml:space="preserve">Terrill Bouricius, « Why Hybrid Bicameralism Is Not Right for Sortition », </w:t>
      </w:r>
      <w:r w:rsidRPr="00AC7627">
        <w:rPr>
          <w:rFonts w:ascii="Times New Roman" w:eastAsia="Times New Roman" w:hAnsi="Times New Roman" w:cs="Times New Roman"/>
          <w:i/>
          <w:iCs/>
          <w:color w:val="000000"/>
          <w:sz w:val="20"/>
          <w:szCs w:val="20"/>
          <w:lang w:val="en-US"/>
        </w:rPr>
        <w:t>Politics &amp; Society</w:t>
      </w:r>
      <w:r w:rsidRPr="00AC7627">
        <w:rPr>
          <w:rFonts w:ascii="Times New Roman" w:eastAsia="Times New Roman" w:hAnsi="Times New Roman" w:cs="Times New Roman"/>
          <w:color w:val="000000"/>
          <w:sz w:val="20"/>
          <w:szCs w:val="20"/>
          <w:lang w:val="en-US"/>
        </w:rPr>
        <w:t>, 1 septembre 2018, vol. 46, n</w:t>
      </w:r>
      <w:r w:rsidRPr="00AC7627">
        <w:rPr>
          <w:rFonts w:ascii="Times New Roman" w:eastAsia="Times New Roman" w:hAnsi="Times New Roman" w:cs="Times New Roman"/>
          <w:color w:val="000000"/>
          <w:sz w:val="20"/>
          <w:szCs w:val="20"/>
          <w:vertAlign w:val="superscript"/>
          <w:lang w:val="en-US"/>
        </w:rPr>
        <w:t>o</w:t>
      </w:r>
      <w:r w:rsidRPr="00AC7627">
        <w:rPr>
          <w:rFonts w:ascii="Times New Roman" w:eastAsia="Times New Roman" w:hAnsi="Times New Roman" w:cs="Times New Roman"/>
          <w:color w:val="000000"/>
          <w:sz w:val="20"/>
          <w:szCs w:val="20"/>
          <w:lang w:val="en-US"/>
        </w:rPr>
        <w:t> 3, p. 435</w:t>
      </w:r>
      <w:r w:rsidRPr="00AC7627">
        <w:rPr>
          <w:rFonts w:eastAsia="Calibri" w:cs="Calibri"/>
          <w:color w:val="000000"/>
          <w:sz w:val="20"/>
          <w:szCs w:val="20"/>
          <w:lang w:val="en-US"/>
        </w:rPr>
        <w:t>‑</w:t>
      </w:r>
      <w:r w:rsidRPr="00AC7627">
        <w:rPr>
          <w:rFonts w:ascii="Times New Roman" w:eastAsia="Times New Roman" w:hAnsi="Times New Roman" w:cs="Times New Roman"/>
          <w:color w:val="000000"/>
          <w:sz w:val="20"/>
          <w:szCs w:val="20"/>
          <w:lang w:val="en-US"/>
        </w:rPr>
        <w:t>451</w:t>
      </w:r>
      <w:r w:rsidRPr="00AC7627">
        <w:rPr>
          <w:rFonts w:ascii="Times New Roman" w:hAnsi="Times New Roman" w:cs="Times New Roman"/>
          <w:sz w:val="20"/>
          <w:szCs w:val="20"/>
        </w:rPr>
        <w:fldChar w:fldCharType="end"/>
      </w:r>
      <w:r w:rsidRPr="00AC7627">
        <w:rPr>
          <w:rFonts w:ascii="Times New Roman" w:hAnsi="Times New Roman" w:cs="Times New Roman"/>
          <w:sz w:val="20"/>
          <w:szCs w:val="20"/>
          <w:lang w:val="en-US"/>
        </w:rPr>
        <w:t xml:space="preserve"> et </w:t>
      </w:r>
      <w:r w:rsidRPr="00AC7627">
        <w:rPr>
          <w:rFonts w:ascii="Times New Roman" w:hAnsi="Times New Roman" w:cs="Times New Roman"/>
          <w:sz w:val="20"/>
          <w:szCs w:val="20"/>
        </w:rPr>
        <w:fldChar w:fldCharType="begin"/>
      </w:r>
      <w:r>
        <w:rPr>
          <w:rFonts w:ascii="Times New Roman" w:hAnsi="Times New Roman" w:cs="Times New Roman"/>
          <w:sz w:val="20"/>
          <w:szCs w:val="20"/>
          <w:lang w:val="en-US"/>
        </w:rPr>
        <w:instrText xml:space="preserve"> ADDIN ZOTERO_ITEM CSL_CITATION {"citationID":"3eQuuDlZ","properties":{"formattedCitation":"A.A. Guerrero, {\\i{}Against Elections}, {\\i{}op.\\uc0\\u160{}cit.}","plainCitation":"A.A. Guerrero, Against Elections, op. cit.","noteIndex":65},"citationItems":[{"id":1897,"uris":["http://zotero.org/users/3507128/items/3MPNEYHB"],"uri":["http://zotero.org/users/3507128/items/3MPNEYHB"],"itemData":{"id":1897,"type":"report","abstract":"It is widely accepted that electoral representative democracy is better — along a number of different normative dimensions — than any other alternative lawmaking political arrangement.  It is not typically seen as much of a competition: it is also widely accepted that the only legitimate alternative to electoral representative democracy is some form of direct democracy, but direct democracy — we are told — would lead to bad policy.  This article makes the case that there is a legitimate alternative system — one that uses lotteries, not elections, to select political officials — that would be better than electoral representative democracy.  Part I diagnoses two significant failings of modern-day systems of electoral representative government: the failure of responsiveness and the failure of good governance.  The argument offered suggests that these flaws run deep, so that even significant and politically unlikely reforms with respect to campaign finance and election law would make little difference.  Although my distillation of the argument is novel, the basic themes will likely be familiar.  I anticipate the initial response to the argument </w:instrText>
      </w:r>
      <w:r w:rsidRPr="008605B8">
        <w:rPr>
          <w:rFonts w:ascii="Times New Roman" w:hAnsi="Times New Roman" w:cs="Times New Roman"/>
          <w:sz w:val="20"/>
          <w:szCs w:val="20"/>
        </w:rPr>
        <w:instrText xml:space="preserve">may be familiar as well: the Churchillian shrug. Parts II, III, and IV of this article represent the beginning of an effort to move past that response, to think about alternative political systems that might avoid some of the problems with the electoral representative system without introducing new and worse problems.  In the second and third parts of the article, I outline an alternative political system, the lottocratic system, and present some of the virtues of such a system.  In the fourth part of the article, I consider some possible problems for the system.  The overall aims of this article are to raise worries for electoral systems of government, to present the lottocratic system and to defend the view that this system might be a normatively attractive alternative, removing a significant hurdle to taking a non-electoral system of government seriously as a possible improvement to electoral democracy.","event-place":"Rochester, NY","genre":"SSRN Scholarly Paper","language":"en","number":"ID 2488791","publisher":"Social Science Research Network","publisher-place":"Rochester, NY","source":"papers.ssrn.com","title":"Against Elections: The Lottocratic Alternative","title-short":"Against Elections","URL":"https://papers.ssrn.com/abstract=2488791","author":[{"family":"Guerrero","given":"Alexander A."}],"accessed":{"date-parts":[["2018",7,11]]},"issued":{"date-parts":[["2014",8,28]]}}}],"schema":"https://github.com/citation-style-language/schema/raw/master/csl-citation.json"} </w:instrText>
      </w:r>
      <w:r w:rsidRPr="00AC7627">
        <w:rPr>
          <w:rFonts w:ascii="Times New Roman" w:hAnsi="Times New Roman" w:cs="Times New Roman"/>
          <w:sz w:val="20"/>
          <w:szCs w:val="20"/>
        </w:rPr>
        <w:fldChar w:fldCharType="separate"/>
      </w:r>
      <w:r w:rsidRPr="00AC7627">
        <w:rPr>
          <w:rFonts w:ascii="Times New Roman" w:eastAsia="Times New Roman" w:hAnsi="Times New Roman" w:cs="Times New Roman"/>
          <w:color w:val="000000"/>
          <w:sz w:val="20"/>
          <w:szCs w:val="20"/>
        </w:rPr>
        <w:t xml:space="preserve">A.A. Guerrero, </w:t>
      </w:r>
      <w:r w:rsidRPr="00AC7627">
        <w:rPr>
          <w:rFonts w:ascii="Times New Roman" w:eastAsia="Times New Roman" w:hAnsi="Times New Roman" w:cs="Times New Roman"/>
          <w:i/>
          <w:iCs/>
          <w:color w:val="000000"/>
          <w:sz w:val="20"/>
          <w:szCs w:val="20"/>
        </w:rPr>
        <w:t>Against Elections</w:t>
      </w:r>
      <w:r w:rsidRPr="00AC7627">
        <w:rPr>
          <w:rFonts w:ascii="Times New Roman" w:eastAsia="Times New Roman" w:hAnsi="Times New Roman" w:cs="Times New Roman"/>
          <w:color w:val="000000"/>
          <w:sz w:val="20"/>
          <w:szCs w:val="20"/>
        </w:rPr>
        <w:t xml:space="preserve">, </w:t>
      </w:r>
      <w:r w:rsidRPr="00AC7627">
        <w:rPr>
          <w:rFonts w:ascii="Times New Roman" w:eastAsia="Times New Roman" w:hAnsi="Times New Roman" w:cs="Times New Roman"/>
          <w:i/>
          <w:iCs/>
          <w:color w:val="000000"/>
          <w:sz w:val="20"/>
          <w:szCs w:val="20"/>
        </w:rPr>
        <w:t>op. cit.</w:t>
      </w:r>
      <w:r w:rsidRPr="00AC7627">
        <w:rPr>
          <w:rFonts w:ascii="Times New Roman" w:hAnsi="Times New Roman" w:cs="Times New Roman"/>
          <w:sz w:val="20"/>
          <w:szCs w:val="20"/>
        </w:rPr>
        <w:fldChar w:fldCharType="end"/>
      </w:r>
      <w:r w:rsidRPr="00AC7627">
        <w:rPr>
          <w:rFonts w:ascii="Times New Roman" w:hAnsi="Times New Roman" w:cs="Times New Roman"/>
          <w:sz w:val="20"/>
          <w:szCs w:val="20"/>
        </w:rPr>
        <w:t xml:space="preserve">, adoptent la position consistant à remplacer </w:t>
      </w:r>
      <w:r w:rsidRPr="00AC7627">
        <w:rPr>
          <w:rFonts w:ascii="Times New Roman" w:hAnsi="Times New Roman" w:cs="Times New Roman"/>
          <w:i/>
          <w:sz w:val="20"/>
          <w:szCs w:val="20"/>
        </w:rPr>
        <w:t>entièrement</w:t>
      </w:r>
      <w:r w:rsidRPr="00AC7627">
        <w:rPr>
          <w:rFonts w:ascii="Times New Roman" w:hAnsi="Times New Roman" w:cs="Times New Roman"/>
          <w:sz w:val="20"/>
          <w:szCs w:val="20"/>
        </w:rPr>
        <w:t xml:space="preserve"> les parlementaires élus par des citoyens tirés au sort. La difficulté tient alors à ce qu’on voit mal comment une opinion publique vigilante pourrait se maintenir en l’absence de l’incitation déjà faible de la sanction électorale. Sur les vertus de la représentation partisane, voir </w:t>
      </w:r>
      <w:r w:rsidRPr="00AC7627">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{"citationID":"7SF9Dypv","properties":{"formattedCitation":"Nadia Urbinati, {\\i{}Representative democracy: principles and genealogy}, Chicago/London, University of Chicago Press, 2006\\uc0\\u160{}; Jonathan White et Lea Ypi, \\uc0\\u171{}\\uc0\\u160{}On Partisan Political Justification\\uc0\\u160{}\\uc0\\u187{}, {\\i{}American Political Science Review}, mai 2011, vol.\\uc0\\u160{}105, n\\super o\\nosupersub{}\\uc0\\u160{}2, p. 381\\uc0\\u8209{}396.","plainCitation":"Nadia Urbinati, Representative democracy: principles and genealogy, Chicago/London, University of Chicago Press, 2006 ; Jonathan White et Lea Ypi, « On Partisan Political Justification », American Political Science Review, mai 2011, vol. 105, no 2, p. 381</w:instrText>
      </w:r>
      <w:r>
        <w:rPr>
          <w:rFonts w:eastAsia="Calibri" w:cs="Calibri"/>
          <w:sz w:val="20"/>
          <w:szCs w:val="20"/>
        </w:rPr>
        <w:instrText>‑</w:instrText>
      </w:r>
      <w:r>
        <w:rPr>
          <w:rFonts w:ascii="Times New Roman" w:hAnsi="Times New Roman" w:cs="Times New Roman"/>
          <w:sz w:val="20"/>
          <w:szCs w:val="20"/>
        </w:rPr>
        <w:instrText xml:space="preserve">396.","noteIndex":65},"citationItems":[{"id":1487,"uris":["http://zotero.org/users/3507128/items/3UUX46MW"],"uri":["http://zotero.org/users/3507128/items/3UUX46MW"],"itemData":{"id":1487,"type":"book","event-place":"Chicago/London","ISBN":"0-226-84278-9","publisher":"University of Chicago Press","publisher-place":"Chicago/London","title":"Representative democracy: principles and genealogy","author":[{"family":"Urbinati","given":"Nadia"}],"issued":{"date-parts":[["2006"]]}}},{"id":820,"uris":["http://zotero.org/users/3507128/items/THG3NCRX"],"uri":["http://zotero.org/users/3507128/items/THG3NCRX"],"itemData":{"id":820,"type":"article-journal","abstract":"Political justification figures prominently in contemporary political theory, notably in models of deliberative democracy. This article articulates and defends the essential role of partisanship in this process. Four dimensions of justification are examined in detail: the constituency to which political justifications are offered, the circumstances in which they are developed, the ways in which they are made inclusive, and the ways in which they are made persuasive. In each case, the role of partisanship is probed and affirmed. Partisanship, we conclude, is indispensable to the kind of political justification needed to make the exercise of collective authority responsive to normative concerns.","container-title":"American Political Science Review","DOI":"10.1017/S0003055411000074","ISSN":"1537-5943, 0003-0554","issue":"2","page":"381-396","source":"Cambridge Core","title":"On Partisan Political Justification","volume":"105","author":[{"family":"White","given":"Jonathan"},{"family":"Ypi","given":"Lea"}],"issued":{"date-parts":[["2011",5]]}}}],"schema":"https://github.com/citation-style-language/schema/raw/master/csl-citation.json"} </w:instrText>
      </w:r>
      <w:r w:rsidRPr="00AC7627">
        <w:rPr>
          <w:rFonts w:ascii="Times New Roman" w:hAnsi="Times New Roman" w:cs="Times New Roman"/>
          <w:sz w:val="20"/>
          <w:szCs w:val="20"/>
        </w:rPr>
        <w:fldChar w:fldCharType="separate"/>
      </w:r>
      <w:r w:rsidRPr="00AC7627">
        <w:rPr>
          <w:rFonts w:ascii="Times New Roman" w:eastAsia="Times New Roman" w:hAnsi="Times New Roman" w:cs="Times New Roman"/>
          <w:color w:val="000000"/>
          <w:sz w:val="20"/>
          <w:szCs w:val="20"/>
        </w:rPr>
        <w:t xml:space="preserve">Nadia Urbinati, </w:t>
      </w:r>
      <w:r w:rsidRPr="00AC7627">
        <w:rPr>
          <w:rFonts w:ascii="Times New Roman" w:eastAsia="Times New Roman" w:hAnsi="Times New Roman" w:cs="Times New Roman"/>
          <w:i/>
          <w:iCs/>
          <w:color w:val="000000"/>
          <w:sz w:val="20"/>
          <w:szCs w:val="20"/>
        </w:rPr>
        <w:t>Representative democracy: principles and genealogy</w:t>
      </w:r>
      <w:r w:rsidRPr="00AC7627">
        <w:rPr>
          <w:rFonts w:ascii="Times New Roman" w:eastAsia="Times New Roman" w:hAnsi="Times New Roman" w:cs="Times New Roman"/>
          <w:color w:val="000000"/>
          <w:sz w:val="20"/>
          <w:szCs w:val="20"/>
        </w:rPr>
        <w:t xml:space="preserve">, Chicago/London, University of Chicago Press, 2006 ; Jonathan White et Lea Ypi, « On Partisan Political Justification », </w:t>
      </w:r>
      <w:r w:rsidRPr="00AC7627">
        <w:rPr>
          <w:rFonts w:ascii="Times New Roman" w:eastAsia="Times New Roman" w:hAnsi="Times New Roman" w:cs="Times New Roman"/>
          <w:i/>
          <w:iCs/>
          <w:color w:val="000000"/>
          <w:sz w:val="20"/>
          <w:szCs w:val="20"/>
        </w:rPr>
        <w:t>American Political Science Review</w:t>
      </w:r>
      <w:r w:rsidRPr="00AC7627">
        <w:rPr>
          <w:rFonts w:ascii="Times New Roman" w:eastAsia="Times New Roman" w:hAnsi="Times New Roman" w:cs="Times New Roman"/>
          <w:color w:val="000000"/>
          <w:sz w:val="20"/>
          <w:szCs w:val="20"/>
        </w:rPr>
        <w:t>, mai 2011, vol. 105, n</w:t>
      </w:r>
      <w:r w:rsidRPr="00AC7627">
        <w:rPr>
          <w:rFonts w:ascii="Times New Roman" w:eastAsia="Times New Roman" w:hAnsi="Times New Roman" w:cs="Times New Roman"/>
          <w:color w:val="000000"/>
          <w:sz w:val="20"/>
          <w:szCs w:val="20"/>
          <w:vertAlign w:val="superscript"/>
        </w:rPr>
        <w:t>o</w:t>
      </w:r>
      <w:r w:rsidRPr="00AC7627">
        <w:rPr>
          <w:rFonts w:ascii="Times New Roman" w:eastAsia="Times New Roman" w:hAnsi="Times New Roman" w:cs="Times New Roman"/>
          <w:color w:val="000000"/>
          <w:sz w:val="20"/>
          <w:szCs w:val="20"/>
        </w:rPr>
        <w:t> 2, p. 381</w:t>
      </w:r>
      <w:r w:rsidRPr="00AC7627">
        <w:rPr>
          <w:rFonts w:eastAsia="Calibri" w:cs="Calibri"/>
          <w:color w:val="000000"/>
          <w:sz w:val="20"/>
          <w:szCs w:val="20"/>
        </w:rPr>
        <w:t>‑</w:t>
      </w:r>
      <w:r w:rsidRPr="00AC7627">
        <w:rPr>
          <w:rFonts w:ascii="Times New Roman" w:eastAsia="Times New Roman" w:hAnsi="Times New Roman" w:cs="Times New Roman"/>
          <w:color w:val="000000"/>
          <w:sz w:val="20"/>
          <w:szCs w:val="20"/>
        </w:rPr>
        <w:t>396.</w:t>
      </w:r>
      <w:r w:rsidRPr="00AC7627">
        <w:rPr>
          <w:rFonts w:ascii="Times New Roman" w:hAnsi="Times New Roman" w:cs="Times New Roman"/>
          <w:sz w:val="20"/>
          <w:szCs w:val="20"/>
        </w:rPr>
        <w:fldChar w:fldCharType="end"/>
      </w:r>
      <w:r w:rsidRPr="00AC7627">
        <w:rPr>
          <w:rFonts w:ascii="Times New Roman" w:hAnsi="Times New Roman" w:cs="Times New Roman"/>
          <w:sz w:val="20"/>
          <w:szCs w:val="20"/>
        </w:rPr>
        <w:t xml:space="preserve"> Pour une critique de la substitution du tirage au sort à l’élection, voir </w:t>
      </w:r>
      <w:r w:rsidRPr="00AC7627">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{"citationID":"RACokppg","properties":{"formattedCitation":"Anthoula Malkopoulou, \\uc0\\u171{}\\uc0\\u160{}The Paradox of Democratic Selection: Is Sortition Better than Voting?\\uc0\\u160{}\\uc0\\u187{} dans J.M. Rosales et K. Palonen\\uc0\\u160{}(eds.), {\\i{}Parliamentarism and Democratic Theory: Historical and Contemporary Perspectives}, Opladen-Toronto, Barbara Budrich Publishers, 2015, p. 229\\uc0\\u8209{}254.","plainCitation":"Anthoula Malkopoulou, « The Paradox of Democratic Selection: Is Sort</w:instrText>
      </w:r>
      <w:r w:rsidRPr="00052D0E">
        <w:rPr>
          <w:rFonts w:ascii="Times New Roman" w:hAnsi="Times New Roman" w:cs="Times New Roman"/>
          <w:sz w:val="20"/>
          <w:szCs w:val="20"/>
          <w:lang w:val="en-US"/>
        </w:rPr>
        <w:instrText>ition Better than Voting? » dans J.M. Rosales et K. Palonen (eds.), Parliamentarism and Democratic Theory: Historical and Contemporary Perspectives, Opladen-Toronto, Barbara Budrich Publishers, 2015, p. 229</w:instrText>
      </w:r>
      <w:r w:rsidRPr="00052D0E">
        <w:rPr>
          <w:rFonts w:eastAsia="Calibri" w:cs="Calibri"/>
          <w:sz w:val="20"/>
          <w:szCs w:val="20"/>
          <w:lang w:val="en-US"/>
        </w:rPr>
        <w:instrText>‑</w:instrText>
      </w:r>
      <w:r w:rsidRPr="00052D0E">
        <w:rPr>
          <w:rFonts w:ascii="Times New Roman" w:hAnsi="Times New Roman" w:cs="Times New Roman"/>
          <w:sz w:val="20"/>
          <w:szCs w:val="20"/>
          <w:lang w:val="en-US"/>
        </w:rPr>
        <w:instrText>254.","dontUpdate":true,"noteIndex":65},"citationItems":[{"id":1035,"uris":["http://zotero.org/users/3507128/items/6ZJCFBPM"],"uri":["http://zotero.org/users/3507128/items/6ZJCFBPM"],"itemData":{"id":1035,"type":"chapter","abstract":"Sortition, or the selection of political officers by lot, has its antecedent in the direct democratic tradition of ancient Athens. Its transfer into a modern context of representative democracy poses rightful scepticism not only about the practical","container-title":"Parliamentarism and Democratic Theory: Historical and Contemporary Perspectives","event-place":"Opladen-Toronto","page":"229-254","publisher":"Barbara Budrich Publishers","publi</w:instrText>
      </w:r>
      <w:r w:rsidRPr="008605B8">
        <w:rPr>
          <w:rFonts w:ascii="Times New Roman" w:hAnsi="Times New Roman" w:cs="Times New Roman"/>
          <w:sz w:val="20"/>
          <w:szCs w:val="20"/>
          <w:lang w:val="en-US"/>
        </w:rPr>
        <w:instrText xml:space="preserve">sher-place":"Opladen-Toronto","source":"www.academia.edu","title":"The Paradox of Democratic Selection: Is Sortition Better than Voting?","title-short":"The Paradox of Democratic Selection","URL":"https://www.academia.edu/11643622/The_Paradox_of_Democratic_Selection_Is_Sortition_Better_than_Voting_2015","author":[{"family":"Malkopoulou","given":"Anthoula"}],"editor":[{"family":"Rosales","given":"J.M."},{"family":"Palonen","given":"K."}],"accessed":{"date-parts":[["2017",6,12]]},"issued":{"date-parts":[["2015"]]}}}],"schema":"https://github.com/citation-style-language/schema/raw/master/csl-citation.json"} </w:instrText>
      </w:r>
      <w:r w:rsidRPr="00AC7627">
        <w:rPr>
          <w:rFonts w:ascii="Times New Roman" w:hAnsi="Times New Roman" w:cs="Times New Roman"/>
          <w:sz w:val="20"/>
          <w:szCs w:val="20"/>
        </w:rPr>
        <w:fldChar w:fldCharType="separate"/>
      </w:r>
      <w:proofErr w:type="spellStart"/>
      <w:r w:rsidRPr="00AC7627">
        <w:rPr>
          <w:rFonts w:ascii="Times New Roman" w:eastAsia="Times New Roman" w:hAnsi="Times New Roman" w:cs="Times New Roman"/>
          <w:color w:val="000000"/>
          <w:sz w:val="20"/>
          <w:szCs w:val="20"/>
          <w:lang w:val="en-US"/>
        </w:rPr>
        <w:t>Anthoula</w:t>
      </w:r>
      <w:proofErr w:type="spellEnd"/>
      <w:r w:rsidRPr="00AC7627">
        <w:rPr>
          <w:rFonts w:ascii="Times New Roman" w:eastAsia="Times New Roman" w:hAnsi="Times New Roman" w:cs="Times New Roman"/>
          <w:color w:val="000000"/>
          <w:sz w:val="20"/>
          <w:szCs w:val="20"/>
          <w:lang w:val="en-US"/>
        </w:rPr>
        <w:t xml:space="preserve"> </w:t>
      </w:r>
      <w:proofErr w:type="spellStart"/>
      <w:r w:rsidRPr="00AC7627">
        <w:rPr>
          <w:rFonts w:ascii="Times New Roman" w:eastAsia="Times New Roman" w:hAnsi="Times New Roman" w:cs="Times New Roman"/>
          <w:color w:val="000000"/>
          <w:sz w:val="20"/>
          <w:szCs w:val="20"/>
          <w:lang w:val="en-US"/>
        </w:rPr>
        <w:t>Malkopoulou</w:t>
      </w:r>
      <w:proofErr w:type="spellEnd"/>
      <w:r w:rsidRPr="00AC7627">
        <w:rPr>
          <w:rFonts w:ascii="Times New Roman" w:eastAsia="Times New Roman" w:hAnsi="Times New Roman" w:cs="Times New Roman"/>
          <w:color w:val="000000"/>
          <w:sz w:val="20"/>
          <w:szCs w:val="20"/>
          <w:lang w:val="en-US"/>
        </w:rPr>
        <w:t xml:space="preserve">, « The Paradox of Democratic Selection: Is Sortition Better than Voting? » dans J.M. Rosales et K. Palonen (eds.), </w:t>
      </w:r>
      <w:r w:rsidRPr="00AC7627">
        <w:rPr>
          <w:rFonts w:ascii="Times New Roman" w:eastAsia="Times New Roman" w:hAnsi="Times New Roman" w:cs="Times New Roman"/>
          <w:i/>
          <w:iCs/>
          <w:color w:val="000000"/>
          <w:sz w:val="20"/>
          <w:szCs w:val="20"/>
          <w:lang w:val="en-US"/>
        </w:rPr>
        <w:t>Parliamentarism and Democratic Theory: Historical and Contemporary Perspectives</w:t>
      </w:r>
      <w:r w:rsidRPr="00AC7627">
        <w:rPr>
          <w:rFonts w:ascii="Times New Roman" w:eastAsia="Times New Roman" w:hAnsi="Times New Roman" w:cs="Times New Roman"/>
          <w:color w:val="000000"/>
          <w:sz w:val="20"/>
          <w:szCs w:val="20"/>
          <w:lang w:val="en-US"/>
        </w:rPr>
        <w:t>, Opladen-Toronto, Barbara Budrich Publishers, 2015, p. 229</w:t>
      </w:r>
      <w:r w:rsidRPr="00AC7627">
        <w:rPr>
          <w:rFonts w:eastAsia="Calibri" w:cs="Calibri"/>
          <w:color w:val="000000"/>
          <w:sz w:val="20"/>
          <w:szCs w:val="20"/>
          <w:lang w:val="en-US"/>
        </w:rPr>
        <w:t>‑</w:t>
      </w:r>
      <w:r w:rsidRPr="00AC7627">
        <w:rPr>
          <w:rFonts w:ascii="Times New Roman" w:eastAsia="Times New Roman" w:hAnsi="Times New Roman" w:cs="Times New Roman"/>
          <w:color w:val="000000"/>
          <w:sz w:val="20"/>
          <w:szCs w:val="20"/>
          <w:lang w:val="en-US"/>
        </w:rPr>
        <w:t xml:space="preserve">254 </w:t>
      </w:r>
      <w:r w:rsidRPr="00AC7627">
        <w:rPr>
          <w:rFonts w:ascii="Times New Roman" w:hAnsi="Times New Roman" w:cs="Times New Roman"/>
          <w:sz w:val="20"/>
          <w:szCs w:val="20"/>
        </w:rPr>
        <w:fldChar w:fldCharType="end"/>
      </w:r>
      <w:r w:rsidRPr="00AC7627">
        <w:rPr>
          <w:rFonts w:ascii="Times New Roman" w:hAnsi="Times New Roman" w:cs="Times New Roman"/>
          <w:sz w:val="20"/>
          <w:szCs w:val="20"/>
          <w:lang w:val="en-US"/>
        </w:rPr>
        <w:t xml:space="preserve">; </w:t>
      </w:r>
      <w:r w:rsidRPr="00AC7627">
        <w:rPr>
          <w:rFonts w:ascii="Times New Roman" w:hAnsi="Times New Roman" w:cs="Times New Roman"/>
          <w:sz w:val="20"/>
          <w:szCs w:val="20"/>
        </w:rPr>
        <w:fldChar w:fldCharType="begin"/>
      </w:r>
      <w:r>
        <w:rPr>
          <w:rFonts w:ascii="Times New Roman" w:hAnsi="Times New Roman" w:cs="Times New Roman"/>
          <w:sz w:val="20"/>
          <w:szCs w:val="20"/>
          <w:lang w:val="en-US"/>
        </w:rPr>
        <w:instrText xml:space="preserve"> ADDIN ZOTERO_ITEM CSL_CITATION {"citationID":"MuL1cGND","properties":{"formattedCitation":"Herv\\uc0\\u233{} Pourtois, \\uc0\\u171{}\\uc0\\u160{}Les \\uc0\\u233{}lections sont-elles essentielles \\uc0\\u224{} la d\\uc0\\u233{}mocratie\\uc0\\u8239{}?\\uc0\\u160{}\\uc0\\u187{}, {\\i{}Philosophiques}, 2016, vol.\\uc0\\u160{}43, n\\super o\\nosupersub{}\\uc0\\u160{}2, p. 411\\uc0\\u8209{}439.","plainCitation":"Hervé Pourtois, « Les élections sont-elles essentielles à la démocratie ? », Philosophiques, 2016, vol. 43, no 2, p. 411</w:instrText>
      </w:r>
      <w:r>
        <w:rPr>
          <w:rFonts w:eastAsia="Calibri" w:cs="Calibri"/>
          <w:sz w:val="20"/>
          <w:szCs w:val="20"/>
          <w:lang w:val="en-US"/>
        </w:rPr>
        <w:instrText>‑</w:instrText>
      </w:r>
      <w:r>
        <w:rPr>
          <w:rFonts w:ascii="Times New Roman" w:hAnsi="Times New Roman" w:cs="Times New Roman"/>
          <w:sz w:val="20"/>
          <w:szCs w:val="20"/>
          <w:lang w:val="en-US"/>
        </w:rPr>
        <w:instrText>439.","noteIndex":65},"citationItems":[{"id":1032,"uris":["http:/</w:instrText>
      </w:r>
      <w:r w:rsidRPr="00052D0E">
        <w:rPr>
          <w:rFonts w:ascii="Times New Roman" w:hAnsi="Times New Roman" w:cs="Times New Roman"/>
          <w:sz w:val="20"/>
          <w:szCs w:val="20"/>
        </w:rPr>
        <w:instrText>/zotero.org/users/3507128/items/G7E37U9D"],"uri":["http://zotero.org/users/3507128/items/G7E37U9D"],"itemData":{"id":1032,"type":"article-journal","abstract":"En dépit de débats nourris sur la délibération et la représentation démocratiques, la question de la justification de l’élection comme mode de désignation des gouvernants a été peu abordée par la philosophie politique contemporaine. Cette question est pourtant importante. Une confrontation avec l’alternative que pourrait constituer le tirage au sort d’une assemblée représentative permet d’identifier les vertus spécifiques de l’élection au regard de quatre c</w:instrText>
      </w:r>
      <w:r w:rsidRPr="008605B8">
        <w:rPr>
          <w:rFonts w:ascii="Times New Roman" w:hAnsi="Times New Roman" w:cs="Times New Roman"/>
          <w:sz w:val="20"/>
          <w:szCs w:val="20"/>
        </w:rPr>
        <w:instrText xml:space="preserve">ritères de légitimité démocratique : le consentement et la responsabilité des gouvernés, l’inclusion égalitaire des citoyens, le contrôle des décideurs et la contestabilité des décisions, la qualité épistémique de la décision. L’analyse conduit à conclure au caractère essentiel de l’élection dans des démocraties de masse. C’est à partir d’elle, et non en dépit d’elle, que doit être surmontée la crise de la représentation.","container-title":"Philosophiques","DOI":"10.7202/1038213ar","ISSN":"0316-2923, 1492-1391","issue":"2","journalAbbreviation":"philoso","language":"fr","page":"411-439","source":"www.erudit.org","title":"Les élections sont-elles essentielles à la démocratie ?","volume":"43","author":[{"family":"Pourtois","given":"Hervé"}],"issued":{"date-parts":[["2016"]]}}}],"schema":"https://github.com/citation-style-language/schema/raw/master/csl-citation.json"} </w:instrText>
      </w:r>
      <w:r w:rsidRPr="00AC7627">
        <w:rPr>
          <w:rFonts w:ascii="Times New Roman" w:hAnsi="Times New Roman" w:cs="Times New Roman"/>
          <w:sz w:val="20"/>
          <w:szCs w:val="20"/>
        </w:rPr>
        <w:fldChar w:fldCharType="separate"/>
      </w:r>
      <w:r w:rsidRPr="00AC7627">
        <w:rPr>
          <w:rFonts w:ascii="Times New Roman" w:eastAsia="Times New Roman" w:hAnsi="Times New Roman" w:cs="Times New Roman"/>
          <w:color w:val="000000"/>
          <w:sz w:val="20"/>
          <w:szCs w:val="20"/>
        </w:rPr>
        <w:t xml:space="preserve">Hervé </w:t>
      </w:r>
      <w:proofErr w:type="spellStart"/>
      <w:r w:rsidRPr="00AC7627">
        <w:rPr>
          <w:rFonts w:ascii="Times New Roman" w:eastAsia="Times New Roman" w:hAnsi="Times New Roman" w:cs="Times New Roman"/>
          <w:color w:val="000000"/>
          <w:sz w:val="20"/>
          <w:szCs w:val="20"/>
        </w:rPr>
        <w:t>Pourtois</w:t>
      </w:r>
      <w:proofErr w:type="spellEnd"/>
      <w:r w:rsidRPr="00AC7627">
        <w:rPr>
          <w:rFonts w:ascii="Times New Roman" w:eastAsia="Times New Roman" w:hAnsi="Times New Roman" w:cs="Times New Roman"/>
          <w:color w:val="000000"/>
          <w:sz w:val="20"/>
          <w:szCs w:val="20"/>
        </w:rPr>
        <w:t xml:space="preserve">, « Les élections sont-elles essentielles à la démocratie ? », </w:t>
      </w:r>
      <w:r w:rsidRPr="00AC7627">
        <w:rPr>
          <w:rFonts w:ascii="Times New Roman" w:eastAsia="Times New Roman" w:hAnsi="Times New Roman" w:cs="Times New Roman"/>
          <w:i/>
          <w:iCs/>
          <w:color w:val="000000"/>
          <w:sz w:val="20"/>
          <w:szCs w:val="20"/>
        </w:rPr>
        <w:t>Philosophiques</w:t>
      </w:r>
      <w:r w:rsidRPr="00AC7627">
        <w:rPr>
          <w:rFonts w:ascii="Times New Roman" w:eastAsia="Times New Roman" w:hAnsi="Times New Roman" w:cs="Times New Roman"/>
          <w:color w:val="000000"/>
          <w:sz w:val="20"/>
          <w:szCs w:val="20"/>
        </w:rPr>
        <w:t>, 2016, vol. 43, n</w:t>
      </w:r>
      <w:r w:rsidRPr="00AC7627">
        <w:rPr>
          <w:rFonts w:ascii="Times New Roman" w:eastAsia="Times New Roman" w:hAnsi="Times New Roman" w:cs="Times New Roman"/>
          <w:color w:val="000000"/>
          <w:sz w:val="20"/>
          <w:szCs w:val="20"/>
          <w:vertAlign w:val="superscript"/>
        </w:rPr>
        <w:t>o</w:t>
      </w:r>
      <w:r w:rsidRPr="00AC7627">
        <w:rPr>
          <w:rFonts w:ascii="Times New Roman" w:eastAsia="Times New Roman" w:hAnsi="Times New Roman" w:cs="Times New Roman"/>
          <w:color w:val="000000"/>
          <w:sz w:val="20"/>
          <w:szCs w:val="20"/>
        </w:rPr>
        <w:t> 2, p. 411</w:t>
      </w:r>
      <w:r w:rsidRPr="00AC7627">
        <w:rPr>
          <w:rFonts w:eastAsia="Calibri" w:cs="Calibri"/>
          <w:color w:val="000000"/>
          <w:sz w:val="20"/>
          <w:szCs w:val="20"/>
        </w:rPr>
        <w:t>‑</w:t>
      </w:r>
      <w:r w:rsidRPr="00AC7627">
        <w:rPr>
          <w:rFonts w:ascii="Times New Roman" w:eastAsia="Times New Roman" w:hAnsi="Times New Roman" w:cs="Times New Roman"/>
          <w:color w:val="000000"/>
          <w:sz w:val="20"/>
          <w:szCs w:val="20"/>
        </w:rPr>
        <w:t>439.</w:t>
      </w:r>
      <w:r w:rsidRPr="00AC7627">
        <w:rPr>
          <w:rFonts w:ascii="Times New Roman" w:hAnsi="Times New Roman" w:cs="Times New Roman"/>
          <w:sz w:val="20"/>
          <w:szCs w:val="20"/>
        </w:rPr>
        <w:fldChar w:fldCharType="end"/>
      </w:r>
      <w:r w:rsidRPr="00AC7627">
        <w:rPr>
          <w:rFonts w:ascii="Times New Roman" w:hAnsi="Times New Roman" w:cs="Times New Roman"/>
          <w:sz w:val="20"/>
          <w:szCs w:val="20"/>
        </w:rPr>
        <w:t xml:space="preserve"> Voir aussi </w:t>
      </w:r>
      <w:r w:rsidRPr="00AC7627">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{"citationID":"4LUxLzbF","properties":{"formattedCitation":"Pierre-\\uc0\\u201{}tienne Vandamme, \\uc0\\u171{}\\uc0\\u160{}Le tirage au sort est-il compatible avec l\\uc0\\u8217{}\\uc0\\u233{}lection\\uc0\\u8239{}?\\uc0\\u160{}\\uc0\\u187{}, {\\i{}Revue francaise de science politique}, 9 octobre 2018, Vol. 68, n\\super o\\nosupersub{}\\uc0\\u160{}5, p. 873\\uc0\\u8209{}894.","plainCitation":"Pierre-Étienne Vandamme, « Le tirage au sort est-il compatible avec l’élection ? », Revue francaise de science politique, 9 octobre 2018, Vol. 68, no 5, p. 873</w:instrText>
      </w:r>
      <w:r>
        <w:rPr>
          <w:rFonts w:eastAsia="Calibri" w:cs="Calibri"/>
          <w:sz w:val="20"/>
          <w:szCs w:val="20"/>
        </w:rPr>
        <w:instrText>‑</w:instrText>
      </w:r>
      <w:r>
        <w:rPr>
          <w:rFonts w:ascii="Times New Roman" w:hAnsi="Times New Roman" w:cs="Times New Roman"/>
          <w:sz w:val="20"/>
          <w:szCs w:val="20"/>
        </w:rPr>
        <w:instrText xml:space="preserve">894.","noteIndex":65},"citationItems":[{"id":2139,"uris":["http://zotero.org/users/3507128/items/Q4Q4YRKS"],"uri":["http://zotero.org/users/3507128/items/Q4Q4YRKS"],"itemData":{"id":2139,"type":"article-journal","abstract":"&lt;titre&gt;R&amp;#233;sum&amp;#233;&lt;/titre&gt;De nombreux travaux se sont r&amp;#233;cemment pench&amp;#233;s sur les b&amp;#233;n&amp;#233;fices d&amp;#8217;une r&amp;#233;introduction du tirage au sort en politique, le plus souvent envisag&amp;#233; comme compl&amp;#233;ment plut&amp;#244;t que comme alternative aux &amp;#233;lections. Cet article vise deux objectifs. Premi&amp;#232;rement, mettre en &amp;#233;vidence les propri&amp;#233;t&amp;#233;s et vertus de ces deux modes de s&amp;#233;lection qui les rendent a priori compl&amp;#233;mentaires plut&amp;#244;t que rivaux. Deuxi&amp;#232;mement, interroger leur compatibilit&amp;#233; en soulignant la rivalit&amp;#233; entre ces deux modes de repr&amp;#233;sentation. Sur ces bases, je propose une distinction entre les usages du tirage au sort qui tirent le mieux profit de cette compl&amp;#233;mentarit&amp;#233; et ceux qui sont susceptibles de poser des probl&amp;#232;mes de compatibilit&amp;#233;, voire d&amp;#8217;engendrer des dynamiques de d&amp;#233;-l&amp;#233;gitimation r&amp;#233;ciproque.","container-title":"Revue francaise de science politique","ISSN":"0035-2950","issue":"5","language":"fr","page":"873-894","source":"www-cairn-info.acces.bibliotheque-diderot.fr","title":"Le tirage au sort est-il compatible avec l’élection ?","volume":"Vol. 68","author":[{"family":"Vandamme","given":"Pierre-Étienne"}],"issued":{"date-parts":[["2018",10,9]]}}}],"schema":"https://github.com/citation-style-language/schema/raw/master/csl-citation.json"} </w:instrText>
      </w:r>
      <w:r w:rsidRPr="00AC7627">
        <w:rPr>
          <w:rFonts w:ascii="Times New Roman" w:hAnsi="Times New Roman" w:cs="Times New Roman"/>
          <w:sz w:val="20"/>
          <w:szCs w:val="20"/>
        </w:rPr>
        <w:fldChar w:fldCharType="separate"/>
      </w:r>
      <w:r w:rsidRPr="00AC7627">
        <w:rPr>
          <w:rFonts w:ascii="Times New Roman" w:eastAsia="Times New Roman" w:hAnsi="Times New Roman" w:cs="Times New Roman"/>
          <w:color w:val="000000"/>
          <w:sz w:val="20"/>
          <w:szCs w:val="20"/>
        </w:rPr>
        <w:t xml:space="preserve">Pierre-Étienne Vandamme, « Le tirage au sort est-il compatible avec l’élection ? », </w:t>
      </w:r>
      <w:r w:rsidRPr="00AC7627">
        <w:rPr>
          <w:rFonts w:ascii="Times New Roman" w:eastAsia="Times New Roman" w:hAnsi="Times New Roman" w:cs="Times New Roman"/>
          <w:i/>
          <w:iCs/>
          <w:color w:val="000000"/>
          <w:sz w:val="20"/>
          <w:szCs w:val="20"/>
        </w:rPr>
        <w:t>Revue francaise de science politique</w:t>
      </w:r>
      <w:r w:rsidRPr="00AC7627">
        <w:rPr>
          <w:rFonts w:ascii="Times New Roman" w:eastAsia="Times New Roman" w:hAnsi="Times New Roman" w:cs="Times New Roman"/>
          <w:color w:val="000000"/>
          <w:sz w:val="20"/>
          <w:szCs w:val="20"/>
        </w:rPr>
        <w:t>, 9 octobre 2018, Vol. 68, n</w:t>
      </w:r>
      <w:r w:rsidRPr="00AC7627">
        <w:rPr>
          <w:rFonts w:ascii="Times New Roman" w:eastAsia="Times New Roman" w:hAnsi="Times New Roman" w:cs="Times New Roman"/>
          <w:color w:val="000000"/>
          <w:sz w:val="20"/>
          <w:szCs w:val="20"/>
          <w:vertAlign w:val="superscript"/>
        </w:rPr>
        <w:t>o</w:t>
      </w:r>
      <w:r w:rsidRPr="00AC7627">
        <w:rPr>
          <w:rFonts w:ascii="Times New Roman" w:eastAsia="Times New Roman" w:hAnsi="Times New Roman" w:cs="Times New Roman"/>
          <w:color w:val="000000"/>
          <w:sz w:val="20"/>
          <w:szCs w:val="20"/>
        </w:rPr>
        <w:t> 5, p. 873</w:t>
      </w:r>
      <w:r w:rsidRPr="00AC7627">
        <w:rPr>
          <w:rFonts w:eastAsia="Calibri" w:cs="Calibri"/>
          <w:color w:val="000000"/>
          <w:sz w:val="20"/>
          <w:szCs w:val="20"/>
        </w:rPr>
        <w:t>‑</w:t>
      </w:r>
      <w:r w:rsidRPr="00AC7627">
        <w:rPr>
          <w:rFonts w:ascii="Times New Roman" w:eastAsia="Times New Roman" w:hAnsi="Times New Roman" w:cs="Times New Roman"/>
          <w:color w:val="000000"/>
          <w:sz w:val="20"/>
          <w:szCs w:val="20"/>
        </w:rPr>
        <w:t>894.</w:t>
      </w:r>
      <w:r w:rsidRPr="00AC7627">
        <w:rPr>
          <w:rFonts w:ascii="Times New Roman" w:hAnsi="Times New Roman" w:cs="Times New Roman"/>
          <w:sz w:val="20"/>
          <w:szCs w:val="20"/>
        </w:rPr>
        <w:fldChar w:fldCharType="end"/>
      </w:r>
    </w:p>
  </w:footnote>
  <w:footnote w:id="66">
    <w:p w14:paraId="3C14B68C" w14:textId="751C1519" w:rsidR="00F40825" w:rsidRPr="008605B8" w:rsidRDefault="00F40825">
      <w:pPr>
        <w:pStyle w:val="FootnoteText"/>
        <w:rPr>
          <w:rFonts w:ascii="Times New Roman" w:hAnsi="Times New Roman" w:cs="Times New Roman"/>
          <w:sz w:val="20"/>
          <w:szCs w:val="20"/>
          <w:lang w:val="en-US"/>
        </w:rPr>
      </w:pPr>
      <w:r w:rsidRPr="00AC7627">
        <w:rPr>
          <w:rStyle w:val="FootnoteReference"/>
          <w:rFonts w:ascii="Times New Roman" w:hAnsi="Times New Roman" w:cs="Times New Roman"/>
          <w:sz w:val="20"/>
          <w:szCs w:val="20"/>
        </w:rPr>
        <w:footnoteRef/>
      </w:r>
      <w:r w:rsidRPr="00AC7627">
        <w:rPr>
          <w:rFonts w:ascii="Times New Roman" w:hAnsi="Times New Roman" w:cs="Times New Roman"/>
          <w:sz w:val="20"/>
          <w:szCs w:val="20"/>
        </w:rPr>
        <w:t xml:space="preserve"> </w:t>
      </w:r>
      <w:r w:rsidRPr="00AC7627">
        <w:rPr>
          <w:rFonts w:ascii="Times New Roman" w:hAnsi="Times New Roman" w:cs="Times New Roman"/>
          <w:sz w:val="20"/>
          <w:szCs w:val="20"/>
        </w:rPr>
        <w:fldChar w:fldCharType="begin"/>
      </w:r>
      <w:r w:rsidRPr="00AC7627">
        <w:rPr>
          <w:rFonts w:ascii="Times New Roman" w:hAnsi="Times New Roman" w:cs="Times New Roman"/>
          <w:sz w:val="20"/>
          <w:szCs w:val="20"/>
        </w:rPr>
        <w:instrText xml:space="preserve"> ADDIN ZOTERO_TEMP </w:instrText>
      </w:r>
      <w:r w:rsidRPr="00AC7627">
        <w:rPr>
          <w:rFonts w:ascii="Times New Roman" w:hAnsi="Times New Roman" w:cs="Times New Roman"/>
          <w:sz w:val="20"/>
          <w:szCs w:val="20"/>
        </w:rPr>
        <w:fldChar w:fldCharType="separate"/>
      </w:r>
      <w:r w:rsidRPr="00AC7627">
        <w:rPr>
          <w:rFonts w:ascii="Times New Roman" w:eastAsia="Times New Roman" w:hAnsi="Times New Roman" w:cs="Times New Roman"/>
          <w:color w:val="000000"/>
          <w:sz w:val="20"/>
          <w:szCs w:val="20"/>
        </w:rPr>
        <w:t xml:space="preserve">Joshua Cohen, « Délibération et légitimité démocratique » dans Charles Girard et Alice Le Goff (eds.), </w:t>
      </w:r>
      <w:r w:rsidRPr="00AC7627">
        <w:rPr>
          <w:rFonts w:ascii="Times New Roman" w:eastAsia="Times New Roman" w:hAnsi="Times New Roman" w:cs="Times New Roman"/>
          <w:i/>
          <w:iCs/>
          <w:color w:val="000000"/>
          <w:sz w:val="20"/>
          <w:szCs w:val="20"/>
        </w:rPr>
        <w:t xml:space="preserve">La démocratie délibérative. </w:t>
      </w:r>
      <w:r w:rsidRPr="008605B8">
        <w:rPr>
          <w:rFonts w:ascii="Times New Roman" w:eastAsia="Times New Roman" w:hAnsi="Times New Roman" w:cs="Times New Roman"/>
          <w:i/>
          <w:iCs/>
          <w:color w:val="000000"/>
          <w:sz w:val="20"/>
          <w:szCs w:val="20"/>
          <w:lang w:val="en-US"/>
        </w:rPr>
        <w:t>Anthologie de textes fondamentaux</w:t>
      </w:r>
      <w:r w:rsidRPr="008605B8">
        <w:rPr>
          <w:rFonts w:ascii="Times New Roman" w:eastAsia="Times New Roman" w:hAnsi="Times New Roman" w:cs="Times New Roman"/>
          <w:color w:val="000000"/>
          <w:sz w:val="20"/>
          <w:szCs w:val="20"/>
          <w:lang w:val="en-US"/>
        </w:rPr>
        <w:t>, Paris, Hermann, 2011, p. 207</w:t>
      </w:r>
      <w:r w:rsidRPr="008605B8">
        <w:rPr>
          <w:rFonts w:eastAsia="Calibri" w:cs="Calibri"/>
          <w:color w:val="000000"/>
          <w:sz w:val="20"/>
          <w:szCs w:val="20"/>
          <w:lang w:val="en-US"/>
        </w:rPr>
        <w:t>‑</w:t>
      </w:r>
      <w:r w:rsidRPr="008605B8">
        <w:rPr>
          <w:rFonts w:ascii="Times New Roman" w:eastAsia="Times New Roman" w:hAnsi="Times New Roman" w:cs="Times New Roman"/>
          <w:color w:val="000000"/>
          <w:sz w:val="20"/>
          <w:szCs w:val="20"/>
          <w:lang w:val="en-US"/>
        </w:rPr>
        <w:t>241</w:t>
      </w:r>
      <w:r w:rsidRPr="00AC7627">
        <w:rPr>
          <w:rFonts w:ascii="Times New Roman" w:hAnsi="Times New Roman" w:cs="Times New Roman"/>
          <w:sz w:val="20"/>
          <w:szCs w:val="20"/>
        </w:rPr>
        <w:fldChar w:fldCharType="end"/>
      </w:r>
      <w:r w:rsidRPr="008605B8">
        <w:rPr>
          <w:rFonts w:ascii="Times New Roman" w:hAnsi="Times New Roman" w:cs="Times New Roman"/>
          <w:sz w:val="20"/>
          <w:szCs w:val="20"/>
          <w:lang w:val="en-US"/>
        </w:rPr>
        <w:t>.</w:t>
      </w:r>
    </w:p>
  </w:footnote>
  <w:footnote w:id="67">
    <w:p w14:paraId="4A4F9508" w14:textId="1004DE60" w:rsidR="00F40825" w:rsidRPr="00AC7627" w:rsidRDefault="00F40825" w:rsidP="003D5F04">
      <w:pPr>
        <w:pStyle w:val="FootnoteText"/>
        <w:jc w:val="both"/>
        <w:rPr>
          <w:rFonts w:ascii="Times New Roman" w:hAnsi="Times New Roman" w:cs="Times New Roman"/>
          <w:sz w:val="20"/>
          <w:szCs w:val="20"/>
          <w:lang w:val="en-US"/>
        </w:rPr>
      </w:pPr>
      <w:r w:rsidRPr="00AC7627">
        <w:rPr>
          <w:rStyle w:val="FootnoteReference"/>
          <w:rFonts w:ascii="Times New Roman" w:hAnsi="Times New Roman" w:cs="Times New Roman"/>
          <w:sz w:val="20"/>
          <w:szCs w:val="20"/>
        </w:rPr>
        <w:footnoteRef/>
      </w:r>
      <w:r w:rsidRPr="00AC7627">
        <w:rPr>
          <w:rFonts w:ascii="Times New Roman" w:hAnsi="Times New Roman" w:cs="Times New Roman"/>
          <w:sz w:val="20"/>
          <w:szCs w:val="20"/>
          <w:lang w:val="en-US"/>
        </w:rPr>
        <w:t xml:space="preserve"> </w:t>
      </w:r>
      <w:r w:rsidRPr="00AC7627">
        <w:rPr>
          <w:rFonts w:ascii="Times New Roman" w:hAnsi="Times New Roman" w:cs="Times New Roman"/>
          <w:sz w:val="20"/>
          <w:szCs w:val="20"/>
        </w:rPr>
        <w:fldChar w:fldCharType="begin"/>
      </w:r>
      <w:r>
        <w:rPr>
          <w:rFonts w:ascii="Times New Roman" w:hAnsi="Times New Roman" w:cs="Times New Roman"/>
          <w:sz w:val="20"/>
          <w:szCs w:val="20"/>
          <w:lang w:val="en-US"/>
        </w:rPr>
        <w:instrText xml:space="preserve"> ADDIN ZOTERO_ITEM CSL_CITATION {"citationID":"oJTZufkb","properties":{"formattedCitation":"Yves Sintomer, \\uc0\\u171{}\\uc0\\u160{}From Deliberative to Radical Democracy? Sortition and Politics in the Twenty-First Century\\uc0\\u160{}\\uc0\\u187{}, {\\i{}Politics &amp; Society}, 1 septembre 2018, vol.\\uc0\\u160{}46, n\\super o\\nosupersub{}\\uc0\\u160{}3, p. 337\\uc0\\u8209{}357.","plainCitation":"Yves Sintomer, « From Deliberative to Radical Democracy? Sortition and Politics in the Twenty-First Century », Politics &amp; Society, 1 septembre 2018, vol. 46, no 3, p. 337</w:instrText>
      </w:r>
      <w:r>
        <w:rPr>
          <w:rFonts w:eastAsia="Calibri" w:cs="Calibri"/>
          <w:sz w:val="20"/>
          <w:szCs w:val="20"/>
          <w:lang w:val="en-US"/>
        </w:rPr>
        <w:instrText>‑</w:instrText>
      </w:r>
      <w:r>
        <w:rPr>
          <w:rFonts w:ascii="Times New Roman" w:hAnsi="Times New Roman" w:cs="Times New Roman"/>
          <w:sz w:val="20"/>
          <w:szCs w:val="20"/>
          <w:lang w:val="en-US"/>
        </w:rPr>
        <w:instrText xml:space="preserve">357.","dontUpdate":true,"noteIndex":67},"citationItems":[{"id":2095,"uris":["http://zotero.org/users/3507128/items/C2ZIKXFQ"],"uri":["http://zotero.org/users/3507128/items/C2ZIKXFQ"],"itemData":{"id":2095,"type":"article-journal","abstract":"This article defends four claims. The first is that in the last few decades, two waves of democratic innovation based on random selection must be differentiated by their partly different concrete devices, embodying different social dynamics and pointing toward different kinds of democracy. The second claim is that the rationale of the first wave, based on randomly selected minipublics, largely differs from the dynamic of political sortition in Athens, as it points toward deliberative democracy rather than radical democracy. Conversely, empowered sortition processes that have emerged during the second wave capture better the spirit of radical Athenian democratic traditions. The third claim is normative: these empowered sortition processes are more promising for a real democratization of democracy. The last claim is that any proposal of a legislature by lot must rely on this lesson when trying to defend a normatively convincing and politically realistic perspective.","container-title":"Politics &amp; Society","DOI":"10.1177/0032329218789888","ISSN":"0032-3292","issue":"3","journalAbbreviation":"Politics &amp; Society","language":"en","page":"337-357","source":"SAGE Journals","title":"From Deliberative to Radical Democracy? Sortition and Politics in the Twenty-First Century","title-short":"From Deliberative to Radical Democracy?","volume":"46","author":[{"family":"Sintomer","given":"Yves"}],"issued":{"date-parts":[["2018",9,1]]}}}],"schema":"https://github.com/citation-style-language/schema/raw/master/csl-citation.json"} </w:instrText>
      </w:r>
      <w:r w:rsidRPr="00AC7627">
        <w:rPr>
          <w:rFonts w:ascii="Times New Roman" w:hAnsi="Times New Roman" w:cs="Times New Roman"/>
          <w:sz w:val="20"/>
          <w:szCs w:val="20"/>
        </w:rPr>
        <w:fldChar w:fldCharType="separate"/>
      </w:r>
      <w:r w:rsidRPr="00AC7627">
        <w:rPr>
          <w:rFonts w:ascii="Times New Roman" w:eastAsia="Times New Roman" w:hAnsi="Times New Roman" w:cs="Times New Roman"/>
          <w:color w:val="000000"/>
          <w:sz w:val="20"/>
          <w:szCs w:val="20"/>
          <w:lang w:val="en-US"/>
        </w:rPr>
        <w:t xml:space="preserve">Yves Sintomer, « From Deliberative to Radical Democracy? Sortition and Politics in the Twenty-First Century », </w:t>
      </w:r>
      <w:r w:rsidRPr="00AC7627">
        <w:rPr>
          <w:rFonts w:ascii="Times New Roman" w:eastAsia="Times New Roman" w:hAnsi="Times New Roman" w:cs="Times New Roman"/>
          <w:i/>
          <w:iCs/>
          <w:color w:val="000000"/>
          <w:sz w:val="20"/>
          <w:szCs w:val="20"/>
          <w:lang w:val="en-US"/>
        </w:rPr>
        <w:t>Politics &amp; Society</w:t>
      </w:r>
      <w:r w:rsidRPr="00AC7627">
        <w:rPr>
          <w:rFonts w:ascii="Times New Roman" w:eastAsia="Times New Roman" w:hAnsi="Times New Roman" w:cs="Times New Roman"/>
          <w:color w:val="000000"/>
          <w:sz w:val="20"/>
          <w:szCs w:val="20"/>
          <w:lang w:val="en-US"/>
        </w:rPr>
        <w:t>, 1 septembre 2018, vol. 46, n</w:t>
      </w:r>
      <w:r w:rsidRPr="00AC7627">
        <w:rPr>
          <w:rFonts w:ascii="Times New Roman" w:eastAsia="Times New Roman" w:hAnsi="Times New Roman" w:cs="Times New Roman"/>
          <w:color w:val="000000"/>
          <w:sz w:val="20"/>
          <w:szCs w:val="20"/>
          <w:vertAlign w:val="superscript"/>
          <w:lang w:val="en-US"/>
        </w:rPr>
        <w:t>o</w:t>
      </w:r>
      <w:r w:rsidRPr="00AC7627">
        <w:rPr>
          <w:rFonts w:ascii="Times New Roman" w:eastAsia="Times New Roman" w:hAnsi="Times New Roman" w:cs="Times New Roman"/>
          <w:color w:val="000000"/>
          <w:sz w:val="20"/>
          <w:szCs w:val="20"/>
          <w:lang w:val="en-US"/>
        </w:rPr>
        <w:t> 3, p. 353.</w:t>
      </w:r>
      <w:r w:rsidRPr="00AC7627">
        <w:rPr>
          <w:rFonts w:ascii="Times New Roman" w:hAnsi="Times New Roman" w:cs="Times New Roman"/>
          <w:sz w:val="20"/>
          <w:szCs w:val="20"/>
        </w:rPr>
        <w:fldChar w:fldCharType="end"/>
      </w:r>
      <w:r w:rsidRPr="00AC7627">
        <w:rPr>
          <w:rFonts w:ascii="Times New Roman" w:hAnsi="Times New Roman" w:cs="Times New Roman"/>
          <w:sz w:val="20"/>
          <w:szCs w:val="20"/>
          <w:lang w:val="en-US"/>
        </w:rPr>
        <w:t xml:space="preserve"> </w:t>
      </w:r>
    </w:p>
  </w:footnote>
  <w:footnote w:id="68">
    <w:p w14:paraId="612A1A71" w14:textId="56DBAF39" w:rsidR="00F40825" w:rsidRPr="008605B8" w:rsidRDefault="00F40825" w:rsidP="00BD4F57">
      <w:pPr>
        <w:pStyle w:val="FootnoteText"/>
        <w:jc w:val="both"/>
        <w:rPr>
          <w:rFonts w:ascii="Times New Roman" w:hAnsi="Times New Roman" w:cs="Times New Roman"/>
          <w:sz w:val="20"/>
          <w:szCs w:val="20"/>
          <w:lang w:val="en-US"/>
        </w:rPr>
      </w:pPr>
      <w:r w:rsidRPr="00AC7627">
        <w:rPr>
          <w:rStyle w:val="FootnoteReference"/>
          <w:rFonts w:ascii="Times New Roman" w:hAnsi="Times New Roman" w:cs="Times New Roman"/>
          <w:sz w:val="20"/>
          <w:szCs w:val="20"/>
        </w:rPr>
        <w:footnoteRef/>
      </w:r>
      <w:r w:rsidRPr="008605B8">
        <w:rPr>
          <w:rFonts w:ascii="Times New Roman" w:hAnsi="Times New Roman" w:cs="Times New Roman"/>
          <w:sz w:val="20"/>
          <w:szCs w:val="20"/>
          <w:lang w:val="en-US"/>
        </w:rPr>
        <w:t xml:space="preserve"> </w:t>
      </w:r>
      <w:r w:rsidRPr="00AC7627">
        <w:rPr>
          <w:rFonts w:ascii="Times New Roman" w:hAnsi="Times New Roman" w:cs="Times New Roman"/>
          <w:sz w:val="20"/>
          <w:szCs w:val="20"/>
        </w:rPr>
        <w:fldChar w:fldCharType="begin"/>
      </w:r>
      <w:r w:rsidRPr="008605B8">
        <w:rPr>
          <w:rFonts w:ascii="Times New Roman" w:hAnsi="Times New Roman" w:cs="Times New Roman"/>
          <w:sz w:val="20"/>
          <w:szCs w:val="20"/>
          <w:lang w:val="en-US"/>
        </w:rPr>
        <w:instrText xml:space="preserve"> ADDIN ZOTERO_ITEM CSL_CITATION {"citationID":"a16tb549d7q","properties":{"formattedCitation":"Kimmo Gr\\uc0\\u246{}nlund, Maija Set\\uc0\\u228{}l\\uc0\\u228{} et Kaisa Herne, \\uc0\\u171{}\\uc0\\u160{}Deliberation and civic virtue: lessons from a citizen deliberation experiment\\uc0\\u160{}\\uc0\\u187{}, {\\i{}European Political Science Review}, mars 2010, vol.\\uc0\\u160{}2, n\\super o\\nosupersub{}\\uc0\\u160{}1, p. 95\\uc0\\u8209{}117.","plainCitation":"Kimmo Grönlund, Maija Setälä et Kaisa Herne, « Deliberation and civic virtue: lessons from a citizen deliberation experiment », European Political Science Review, mars 2010, vol. 2, no 1, p. 95</w:instrText>
      </w:r>
      <w:r w:rsidRPr="008605B8">
        <w:rPr>
          <w:rFonts w:eastAsia="Calibri" w:cs="Calibri"/>
          <w:sz w:val="20"/>
          <w:szCs w:val="20"/>
          <w:lang w:val="en-US"/>
        </w:rPr>
        <w:instrText>‑</w:instrText>
      </w:r>
      <w:r w:rsidRPr="008605B8">
        <w:rPr>
          <w:rFonts w:ascii="Times New Roman" w:hAnsi="Times New Roman" w:cs="Times New Roman"/>
          <w:sz w:val="20"/>
          <w:szCs w:val="20"/>
          <w:lang w:val="en-US"/>
        </w:rPr>
        <w:instrText xml:space="preserve">117.","noteIndex":68},"citationItems":[{"id":2262,"uris":["http://zotero.org/users/3507128/items/SS3YJW3P"],"uri":["http://zotero.org/users/3507128/items/SS3YJW3P"],"itemData":{"id":2262,"type":"article-journal","abstract":"This article analyzes whether democratic deliberation enhances ‘civic virtues’ such as political knowledge, efficacy, trust, and preparedness for political and other collective action. The empirical analysis is based on an experiment held in November 2006 in Finland. The topic of this citizen deliberation experiment was nuclear power. Two treatments were enforced; half of the small groups made a decision through secret ballot, whereas the other half formulated a common statement. Even though both treatments were designed to be ‘deliberative’ with discussion rules and moderators, the common statement procedure was expected to lead to more thorough deliberation. Therefore, we anticipate more increase in civic virtues in the common statement treatment. Based on the empirical analyses, this expectation is partially confirmed. Most notably, the participants’ knowledge of energy-related issues increased more in the common statement treatment, but also the increase of political trust and readiness for collective action shows a similar pattern. Finally, deliberation did not increase the participants’ overall preparedness to act politically, but did not decrease it either.","container-title":"European Political Science Review","DOI":"10.1017/S1755773909990245","ISSN":"1755-7747, 1755-7739","issue":"1","language":"en","page":"95-117","source":"Cambridge Core","title":"Deliberation and civic virtue: lessons from a citizen deliberation experiment","title-short":"Deliberation and civic virtue","volume":"2","author":[{"family":"Grönlund","given":"Kimmo"},{"family":"Setälä","given":"Maija"},{"family":"Herne","given":"Kaisa"}],"issued":{"date-parts":[["2010",3]]}}}],"schema":"https://github.com/citation-style-language/schema/raw/master/csl-citation.json"} </w:instrText>
      </w:r>
      <w:r w:rsidRPr="00AC7627">
        <w:rPr>
          <w:rFonts w:ascii="Times New Roman" w:hAnsi="Times New Roman" w:cs="Times New Roman"/>
          <w:sz w:val="20"/>
          <w:szCs w:val="20"/>
        </w:rPr>
        <w:fldChar w:fldCharType="separate"/>
      </w:r>
      <w:r w:rsidRPr="008605B8">
        <w:rPr>
          <w:rFonts w:ascii="Times New Roman" w:eastAsia="Times New Roman" w:hAnsi="Times New Roman" w:cs="Times New Roman"/>
          <w:color w:val="000000"/>
          <w:sz w:val="20"/>
          <w:szCs w:val="20"/>
          <w:lang w:val="en-US"/>
        </w:rPr>
        <w:t xml:space="preserve">Kimmo Grönlund, Maija Setälä et Kaisa Herne, « Deliberation and civic virtue: lessons from a citizen deliberation experiment », </w:t>
      </w:r>
      <w:r w:rsidRPr="008605B8">
        <w:rPr>
          <w:rFonts w:ascii="Times New Roman" w:eastAsia="Times New Roman" w:hAnsi="Times New Roman" w:cs="Times New Roman"/>
          <w:i/>
          <w:iCs/>
          <w:color w:val="000000"/>
          <w:sz w:val="20"/>
          <w:szCs w:val="20"/>
          <w:lang w:val="en-US"/>
        </w:rPr>
        <w:t>European Political Science Review</w:t>
      </w:r>
      <w:r w:rsidRPr="008605B8">
        <w:rPr>
          <w:rFonts w:ascii="Times New Roman" w:eastAsia="Times New Roman" w:hAnsi="Times New Roman" w:cs="Times New Roman"/>
          <w:color w:val="000000"/>
          <w:sz w:val="20"/>
          <w:szCs w:val="20"/>
          <w:lang w:val="en-US"/>
        </w:rPr>
        <w:t>, mars 2010, vol. 2, n</w:t>
      </w:r>
      <w:r w:rsidRPr="008605B8">
        <w:rPr>
          <w:rFonts w:ascii="Times New Roman" w:eastAsia="Times New Roman" w:hAnsi="Times New Roman" w:cs="Times New Roman"/>
          <w:color w:val="000000"/>
          <w:sz w:val="20"/>
          <w:szCs w:val="20"/>
          <w:vertAlign w:val="superscript"/>
          <w:lang w:val="en-US"/>
        </w:rPr>
        <w:t>o</w:t>
      </w:r>
      <w:r w:rsidRPr="008605B8">
        <w:rPr>
          <w:rFonts w:ascii="Times New Roman" w:eastAsia="Times New Roman" w:hAnsi="Times New Roman" w:cs="Times New Roman"/>
          <w:color w:val="000000"/>
          <w:sz w:val="20"/>
          <w:szCs w:val="20"/>
          <w:lang w:val="en-US"/>
        </w:rPr>
        <w:t> 1, p. 95</w:t>
      </w:r>
      <w:r w:rsidRPr="008605B8">
        <w:rPr>
          <w:rFonts w:eastAsia="Calibri" w:cs="Calibri"/>
          <w:color w:val="000000"/>
          <w:sz w:val="20"/>
          <w:szCs w:val="20"/>
          <w:lang w:val="en-US"/>
        </w:rPr>
        <w:t>‑</w:t>
      </w:r>
      <w:r w:rsidRPr="008605B8">
        <w:rPr>
          <w:rFonts w:ascii="Times New Roman" w:eastAsia="Times New Roman" w:hAnsi="Times New Roman" w:cs="Times New Roman"/>
          <w:color w:val="000000"/>
          <w:sz w:val="20"/>
          <w:szCs w:val="20"/>
          <w:lang w:val="en-US"/>
        </w:rPr>
        <w:t>117.</w:t>
      </w:r>
      <w:r w:rsidRPr="00AC7627">
        <w:rPr>
          <w:rFonts w:ascii="Times New Roman" w:hAnsi="Times New Roman" w:cs="Times New Roman"/>
          <w:sz w:val="20"/>
          <w:szCs w:val="20"/>
        </w:rPr>
        <w:fldChar w:fldCharType="end"/>
      </w:r>
    </w:p>
  </w:footnote>
  <w:footnote w:id="69">
    <w:p w14:paraId="6A152401" w14:textId="34ACBF55" w:rsidR="00F40825" w:rsidRPr="00AC7627" w:rsidRDefault="00F40825" w:rsidP="00BD4F57">
      <w:pPr>
        <w:pStyle w:val="FootnoteText"/>
        <w:jc w:val="both"/>
        <w:rPr>
          <w:rFonts w:ascii="Times New Roman" w:hAnsi="Times New Roman" w:cs="Times New Roman"/>
          <w:sz w:val="20"/>
          <w:szCs w:val="20"/>
          <w:lang w:val="en-US"/>
        </w:rPr>
      </w:pPr>
      <w:r w:rsidRPr="00AC7627">
        <w:rPr>
          <w:rStyle w:val="FootnoteReference"/>
          <w:rFonts w:ascii="Times New Roman" w:hAnsi="Times New Roman" w:cs="Times New Roman"/>
          <w:sz w:val="20"/>
          <w:szCs w:val="20"/>
        </w:rPr>
        <w:footnoteRef/>
      </w:r>
      <w:r w:rsidRPr="00AC7627">
        <w:rPr>
          <w:rFonts w:ascii="Times New Roman" w:hAnsi="Times New Roman" w:cs="Times New Roman"/>
          <w:sz w:val="20"/>
          <w:szCs w:val="20"/>
          <w:lang w:val="en-US"/>
        </w:rPr>
        <w:t xml:space="preserve"> </w:t>
      </w:r>
      <w:r w:rsidRPr="00AC7627">
        <w:rPr>
          <w:rFonts w:ascii="Times New Roman" w:hAnsi="Times New Roman" w:cs="Times New Roman"/>
          <w:sz w:val="20"/>
          <w:szCs w:val="20"/>
        </w:rPr>
        <w:fldChar w:fldCharType="begin"/>
      </w:r>
      <w:r>
        <w:rPr>
          <w:rFonts w:ascii="Times New Roman" w:hAnsi="Times New Roman" w:cs="Times New Roman"/>
          <w:sz w:val="20"/>
          <w:szCs w:val="20"/>
          <w:lang w:val="en-US"/>
        </w:rPr>
        <w:instrText xml:space="preserve"> ADDIN ZOTERO_ITEM CSL_CITATION {"citationID":"I5GK3yb7","properties":{"formattedCitation":"Lyn Carson, Professorial Fellow Lyn Carson et Brian Martin, {\\i{}Random Selection in Politics}, s.l., Greenwood Publishing Group, 1999, 182\\uc0\\u160{}p.","plainCitation":"Lyn Carson, Professorial Fellow Lyn Carson et Brian Martin, Random Selection in Politics, s.l., Greenwood Publishing Group, 1999, 182 p.","dontUpdate":true,"noteIndex":69},"citationItems":[{"id":2145,"uris":["http://zotero.org/users/3507128/items/WQKUJEVL"],"uri":["http://zotero.org/users/3507128/items/WQKUJEVL"],"itemData":{"id":2145,"type":"book","abstract":"How might the entire citizenry of a country make the decisions that affect them? Carson and Martin provide the first accessible and comprehensive overview of random selection as a possible process for transforming our modern political systems. Building on the theoretical work of the likes of John Burnheim and Fred Emery and drawing on their own work with social action groups, they outline a set of methods that go beyond the mere tapping of community opinion to reveal not only preferences but a more active role in creating the community.Random selection, as Carson and Martin show, has been used in community participation in short-term decision making and long-term planning. It can be a powerful tool in the development of local, federal, and international policy. An important and innovative look at government decision making, this will be of primary interest to scholars and researchers in political theory and electoral systems, as well as political activists and reformers.","ISBN":"978-0-275-96702-4","language":"en","note":"Google-Books-ID: HIieJo1Yo1EC","number-of-pages":"182","publisher":"Greenwood Publishing Group","source":"Google Books","title":"Random Selection in Politics","author":[{"family":"Carson","given":"Lyn"},{"family":"Carson","given":"Professorial Fellow Lyn"},{"family":"Martin","given":"Brian"}],"issued":{"date-parts":[["1999"]]}}}],"schema":"https://github.com/citation-style-language/schema/raw/master/csl-citation.json"} </w:instrText>
      </w:r>
      <w:r w:rsidRPr="00AC7627">
        <w:rPr>
          <w:rFonts w:ascii="Times New Roman" w:hAnsi="Times New Roman" w:cs="Times New Roman"/>
          <w:sz w:val="20"/>
          <w:szCs w:val="20"/>
        </w:rPr>
        <w:fldChar w:fldCharType="separate"/>
      </w:r>
      <w:r w:rsidRPr="00AC7627">
        <w:rPr>
          <w:rFonts w:ascii="Times New Roman" w:eastAsia="Times New Roman" w:hAnsi="Times New Roman" w:cs="Times New Roman"/>
          <w:color w:val="000000"/>
          <w:sz w:val="20"/>
          <w:szCs w:val="20"/>
          <w:lang w:val="en-US"/>
        </w:rPr>
        <w:t xml:space="preserve">Lyn Carson et Brian Martin, </w:t>
      </w:r>
      <w:r w:rsidRPr="00AC7627">
        <w:rPr>
          <w:rFonts w:ascii="Times New Roman" w:eastAsia="Times New Roman" w:hAnsi="Times New Roman" w:cs="Times New Roman"/>
          <w:i/>
          <w:iCs/>
          <w:color w:val="000000"/>
          <w:sz w:val="20"/>
          <w:szCs w:val="20"/>
          <w:lang w:val="en-US"/>
        </w:rPr>
        <w:t>Random Selection in Politics</w:t>
      </w:r>
      <w:r w:rsidRPr="00AC7627">
        <w:rPr>
          <w:rFonts w:ascii="Times New Roman" w:eastAsia="Times New Roman" w:hAnsi="Times New Roman" w:cs="Times New Roman"/>
          <w:color w:val="000000"/>
          <w:sz w:val="20"/>
          <w:szCs w:val="20"/>
          <w:lang w:val="en-US"/>
        </w:rPr>
        <w:t>, London, Greenwood Publishing Group, 1999.</w:t>
      </w:r>
      <w:r w:rsidRPr="00AC7627">
        <w:rPr>
          <w:rFonts w:ascii="Times New Roman" w:hAnsi="Times New Roman" w:cs="Times New Roman"/>
          <w:sz w:val="20"/>
          <w:szCs w:val="20"/>
        </w:rPr>
        <w:fldChar w:fldCharType="end"/>
      </w:r>
    </w:p>
  </w:footnote>
  <w:footnote w:id="70">
    <w:p w14:paraId="1DF4E1D9" w14:textId="77777777" w:rsidR="00F40825" w:rsidRPr="00AC7627" w:rsidRDefault="00F40825" w:rsidP="00BD4F57">
      <w:pPr>
        <w:pStyle w:val="FootnoteText"/>
        <w:jc w:val="both"/>
        <w:rPr>
          <w:rFonts w:ascii="Times New Roman" w:hAnsi="Times New Roman" w:cs="Times New Roman"/>
          <w:sz w:val="20"/>
          <w:szCs w:val="20"/>
        </w:rPr>
      </w:pPr>
      <w:r w:rsidRPr="00AC7627">
        <w:rPr>
          <w:rStyle w:val="FootnoteReference"/>
          <w:rFonts w:ascii="Times New Roman" w:hAnsi="Times New Roman" w:cs="Times New Roman"/>
          <w:sz w:val="20"/>
          <w:szCs w:val="20"/>
        </w:rPr>
        <w:footnoteRef/>
      </w:r>
      <w:r w:rsidRPr="00AC7627">
        <w:rPr>
          <w:rFonts w:ascii="Times New Roman" w:hAnsi="Times New Roman" w:cs="Times New Roman"/>
          <w:sz w:val="20"/>
          <w:szCs w:val="20"/>
        </w:rPr>
        <w:t xml:space="preserve"> J. </w:t>
      </w:r>
      <w:proofErr w:type="spellStart"/>
      <w:r w:rsidRPr="00AC7627">
        <w:rPr>
          <w:rFonts w:ascii="Times New Roman" w:hAnsi="Times New Roman" w:cs="Times New Roman"/>
          <w:sz w:val="20"/>
          <w:szCs w:val="20"/>
        </w:rPr>
        <w:t>Rancière</w:t>
      </w:r>
      <w:proofErr w:type="spellEnd"/>
      <w:r w:rsidRPr="00AC7627">
        <w:rPr>
          <w:rFonts w:ascii="Times New Roman" w:hAnsi="Times New Roman" w:cs="Times New Roman"/>
          <w:sz w:val="20"/>
          <w:szCs w:val="20"/>
        </w:rPr>
        <w:t xml:space="preserve">, </w:t>
      </w:r>
      <w:r w:rsidRPr="00AC7627">
        <w:rPr>
          <w:rFonts w:ascii="Times New Roman" w:hAnsi="Times New Roman" w:cs="Times New Roman"/>
          <w:i/>
          <w:sz w:val="20"/>
          <w:szCs w:val="20"/>
        </w:rPr>
        <w:t>La haine de la démocratie</w:t>
      </w:r>
      <w:r w:rsidRPr="00AC7627">
        <w:rPr>
          <w:rFonts w:ascii="Times New Roman" w:hAnsi="Times New Roman" w:cs="Times New Roman"/>
          <w:sz w:val="20"/>
          <w:szCs w:val="20"/>
        </w:rPr>
        <w:t xml:space="preserve">, </w:t>
      </w:r>
      <w:r w:rsidRPr="00AC7627">
        <w:rPr>
          <w:rFonts w:ascii="Times New Roman" w:hAnsi="Times New Roman" w:cs="Times New Roman"/>
          <w:i/>
          <w:sz w:val="20"/>
          <w:szCs w:val="20"/>
        </w:rPr>
        <w:t xml:space="preserve">op. </w:t>
      </w:r>
      <w:proofErr w:type="spellStart"/>
      <w:proofErr w:type="gramStart"/>
      <w:r w:rsidRPr="00AC7627">
        <w:rPr>
          <w:rFonts w:ascii="Times New Roman" w:hAnsi="Times New Roman" w:cs="Times New Roman"/>
          <w:i/>
          <w:sz w:val="20"/>
          <w:szCs w:val="20"/>
        </w:rPr>
        <w:t>cit</w:t>
      </w:r>
      <w:proofErr w:type="spellEnd"/>
      <w:proofErr w:type="gramEnd"/>
      <w:r w:rsidRPr="00AC7627">
        <w:rPr>
          <w:rFonts w:ascii="Times New Roman" w:hAnsi="Times New Roman" w:cs="Times New Roman"/>
          <w:i/>
          <w:sz w:val="20"/>
          <w:szCs w:val="20"/>
        </w:rPr>
        <w:t>.</w:t>
      </w:r>
    </w:p>
  </w:footnote>
  <w:footnote w:id="71">
    <w:p w14:paraId="4B384424" w14:textId="32033D67" w:rsidR="00F40825" w:rsidRPr="00AC7627" w:rsidRDefault="00F40825" w:rsidP="00BD4F57">
      <w:pPr>
        <w:pStyle w:val="FootnoteText"/>
        <w:jc w:val="both"/>
        <w:rPr>
          <w:rFonts w:ascii="Times New Roman" w:hAnsi="Times New Roman" w:cs="Times New Roman"/>
          <w:sz w:val="20"/>
          <w:szCs w:val="20"/>
        </w:rPr>
      </w:pPr>
      <w:r w:rsidRPr="00AC7627">
        <w:rPr>
          <w:rStyle w:val="FootnoteReference"/>
          <w:rFonts w:ascii="Times New Roman" w:hAnsi="Times New Roman" w:cs="Times New Roman"/>
          <w:sz w:val="20"/>
          <w:szCs w:val="20"/>
        </w:rPr>
        <w:footnoteRef/>
      </w:r>
      <w:r w:rsidRPr="00AC7627">
        <w:rPr>
          <w:rFonts w:ascii="Times New Roman" w:hAnsi="Times New Roman" w:cs="Times New Roman"/>
          <w:sz w:val="20"/>
          <w:szCs w:val="20"/>
        </w:rPr>
        <w:t xml:space="preserve"> </w:t>
      </w:r>
      <w:r w:rsidRPr="00AC7627">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{"citationID":"rC8ZpYyq","properties":{"formattedCitation":"Bernard Manin, {\\i{}Principes du gouvernement repr\\uc0\\u233{}sentatif}, Paris, Flammarion, 2012, 347\\uc0\\u160{}p.","plainCitation":"Bernard Manin, Principes du gouvernement représentatif, Paris, Flammarion, 2012, 347 p.","dontUpdate":true,"noteIndex":71},"citationItems":[{"id":27,"uris":["http://zotero.org/users/3507128/items/JSGP8MIC"],"uri":["http://zotero.org/users/3507128/items/JSGP8MIC"],"itemData":{"id":27,"type":"book","event-place":"Paris","ISBN":"978-2-08-128618-4","language":"français","number-of-pages":"347","publisher":"Flammarion","publisher-place":"Paris","source":"Library Catalog - www.sudoc.abes.fr","title":"Principes du gouvernement représentatif","author":[{"family":"Manin","given":"Bernard"}],"issued":{"date-parts":[["2012"]]}}}],"schema":"https://github.com/citation-style-language/schema/raw/master/csl-citation.json"} </w:instrText>
      </w:r>
      <w:r w:rsidRPr="00AC7627">
        <w:rPr>
          <w:rFonts w:ascii="Times New Roman" w:hAnsi="Times New Roman" w:cs="Times New Roman"/>
          <w:sz w:val="20"/>
          <w:szCs w:val="20"/>
        </w:rPr>
        <w:fldChar w:fldCharType="separate"/>
      </w:r>
      <w:r w:rsidRPr="00AC7627">
        <w:rPr>
          <w:rFonts w:ascii="Times New Roman" w:eastAsia="Times New Roman" w:hAnsi="Times New Roman" w:cs="Times New Roman"/>
          <w:sz w:val="20"/>
          <w:szCs w:val="20"/>
        </w:rPr>
        <w:t xml:space="preserve">Bernard Manin, </w:t>
      </w:r>
      <w:r w:rsidRPr="00AC7627">
        <w:rPr>
          <w:rFonts w:ascii="Times New Roman" w:eastAsia="Times New Roman" w:hAnsi="Times New Roman" w:cs="Times New Roman"/>
          <w:i/>
          <w:iCs/>
          <w:sz w:val="20"/>
          <w:szCs w:val="20"/>
        </w:rPr>
        <w:t>Principes du gouvernement représentatif</w:t>
      </w:r>
      <w:r w:rsidRPr="00AC7627">
        <w:rPr>
          <w:rFonts w:ascii="Times New Roman" w:eastAsia="Times New Roman" w:hAnsi="Times New Roman" w:cs="Times New Roman"/>
          <w:sz w:val="20"/>
          <w:szCs w:val="20"/>
        </w:rPr>
        <w:t>, Paris, Flammarion, 2012, p.</w:t>
      </w:r>
      <w:r w:rsidRPr="00AC7627">
        <w:rPr>
          <w:rFonts w:ascii="Times New Roman" w:hAnsi="Times New Roman" w:cs="Times New Roman"/>
          <w:sz w:val="20"/>
          <w:szCs w:val="20"/>
        </w:rPr>
        <w:fldChar w:fldCharType="end"/>
      </w:r>
      <w:r w:rsidRPr="00AC7627">
        <w:rPr>
          <w:rFonts w:ascii="Times New Roman" w:hAnsi="Times New Roman" w:cs="Times New Roman"/>
          <w:sz w:val="20"/>
          <w:szCs w:val="20"/>
        </w:rPr>
        <w:t xml:space="preserve"> 115-116.</w:t>
      </w:r>
    </w:p>
  </w:footnote>
  <w:footnote w:id="72">
    <w:p w14:paraId="0FC192C4" w14:textId="1B95777E" w:rsidR="00F40825" w:rsidRPr="00807996" w:rsidRDefault="00F40825" w:rsidP="00BD4F57">
      <w:pPr>
        <w:widowControl w:val="0"/>
        <w:autoSpaceDE w:val="0"/>
        <w:autoSpaceDN w:val="0"/>
        <w:adjustRightInd w:val="0"/>
        <w:jc w:val="both"/>
        <w:rPr>
          <w:color w:val="FF0000"/>
          <w:sz w:val="22"/>
          <w:szCs w:val="22"/>
        </w:rPr>
      </w:pPr>
      <w:r w:rsidRPr="00AC7627">
        <w:rPr>
          <w:rStyle w:val="FootnoteReference"/>
          <w:sz w:val="20"/>
          <w:szCs w:val="20"/>
        </w:rPr>
        <w:footnoteRef/>
      </w:r>
      <w:r w:rsidRPr="00AC7627">
        <w:rPr>
          <w:sz w:val="20"/>
          <w:szCs w:val="20"/>
        </w:rPr>
        <w:t xml:space="preserve"> Il est possible que les dispositifs participatifs suscitent à l’inverse le ressentiment et le désinvestissement. </w:t>
      </w:r>
      <w:r w:rsidRPr="00AC7627">
        <w:rPr>
          <w:sz w:val="20"/>
          <w:szCs w:val="20"/>
        </w:rPr>
        <w:t xml:space="preserve">Mais il semble que ces effets indésirables soient </w:t>
      </w:r>
      <w:r w:rsidR="00647DA9">
        <w:rPr>
          <w:sz w:val="20"/>
          <w:szCs w:val="20"/>
          <w:lang w:val="fr-FR"/>
        </w:rPr>
        <w:t>imputables</w:t>
      </w:r>
      <w:r w:rsidRPr="00AC7627">
        <w:rPr>
          <w:sz w:val="20"/>
          <w:szCs w:val="20"/>
        </w:rPr>
        <w:t xml:space="preserve"> à un mauvais design institutionnel. </w:t>
      </w:r>
      <w:r w:rsidRPr="00AC7627">
        <w:rPr>
          <w:sz w:val="20"/>
          <w:szCs w:val="20"/>
        </w:rPr>
        <w:fldChar w:fldCharType="begin"/>
      </w:r>
      <w:r>
        <w:rPr>
          <w:sz w:val="20"/>
          <w:szCs w:val="20"/>
        </w:rPr>
        <w:instrText xml:space="preserve"> ADDIN ZOTERO_ITEM CSL_CITATION {"citationID":"pZZ38sqN","properties":{"formattedCitation":"Jos\\uc0\\u233{} Luis Fern\\uc0\\u225{}ndez-Mart\\uc0\\u237{}nez, Patricia Garc\\uc0\\u237{}a-Esp\\uc0\\u237{}n et Manuel Jim\\uc0\\u233{}nez-S\\uc0\\u225{}nchez, \\uc0\\u171{}\\uc0\\u160{}Participatory Frustration: The Unintended Cultural Effect of Local Democratic Innovations\\uc0\\u160{}\\uc0\\u187{}, {\\i{}Administration &amp;amp; Society}, p. 009539971983362.","plainCitation":"José Luis Fernández-Martínez, Patricia García-Espín et Manuel Jiménez-Sánchez, « Participatory Frustration: The Unintended Cultural Effect of Local Democratic Innovations », Administration &amp;amp; Society, p. 009539971983362.","dontUpdate":true,"noteIndex":72},"citationItems":[{"id":2144,"uris":["http://zotero.org/users/3507128/items/22ECECSJ"],"uri":["http://zotero.org/users/3507128/items/22ECECSJ"],"itemData":{"id":2144,"type":"article-journal","abstract":"Most research on participatory processes has stressed the positive effects that these institutions have in the relationships between public authorities and civil society. This article analyzes a more negative product that has received scant","container-title":"Administration &amp;amp; Society","ISSN":"0095-3997","language":"en","page":"009539971983362","source":"www.academia.edu","title":"Participatory Frustration: The Unintended Cultural Effect of Local Democratic Innovations","title-short":"Participatory Frustration","author":[{"family":"Fernández-Martínez","given":"José Luis"},{"family":"García-Espín","given":"Patricia"},{"family":"Jiménez-Sánchez","given":"Manuel"}]}}],"schema":"https://github.com/citation-style-language/schema/raw/master/csl-citation.json"} </w:instrText>
      </w:r>
      <w:r w:rsidRPr="00AC7627">
        <w:rPr>
          <w:sz w:val="20"/>
          <w:szCs w:val="20"/>
        </w:rPr>
        <w:fldChar w:fldCharType="separate"/>
      </w:r>
      <w:r w:rsidRPr="00AC7627">
        <w:rPr>
          <w:sz w:val="20"/>
          <w:szCs w:val="20"/>
        </w:rPr>
        <w:t xml:space="preserve">José Luis Fernández-Martínez, Patricia García-Espín et Manuel Jiménez-Sánchez, « Participatory Frustration: The Unintended Cultural Effect of Local Democratic Innovations », </w:t>
      </w:r>
      <w:r w:rsidRPr="00AC7627">
        <w:rPr>
          <w:i/>
          <w:iCs/>
          <w:sz w:val="20"/>
          <w:szCs w:val="20"/>
        </w:rPr>
        <w:t>Administration &amp; Society</w:t>
      </w:r>
      <w:r w:rsidRPr="00AC7627">
        <w:rPr>
          <w:sz w:val="20"/>
          <w:szCs w:val="20"/>
        </w:rPr>
        <w:fldChar w:fldCharType="end"/>
      </w:r>
      <w:r w:rsidRPr="00AC7627">
        <w:rPr>
          <w:sz w:val="20"/>
          <w:szCs w:val="20"/>
        </w:rPr>
        <w:t>, March 2019. La polarisation de groupe (</w:t>
      </w:r>
      <w:r w:rsidRPr="00AC7627">
        <w:rPr>
          <w:sz w:val="20"/>
          <w:szCs w:val="20"/>
        </w:rPr>
        <w:fldChar w:fldCharType="begin"/>
      </w:r>
      <w:r>
        <w:rPr>
          <w:sz w:val="20"/>
          <w:szCs w:val="20"/>
        </w:rPr>
        <w:instrText xml:space="preserve"> ADDIN ZOTERO_ITEM CSL_CITATION {"citationID":"ahv1obb529","properties":{"formattedCitation":"Cass Sunstein, \\uc0\\u171{}\\uc0\\u160{}Y a-t-il un risque \\uc0\\u224{} d\\uc0\\u233{}lib\\uc0\\u233{}rer? Comment les groupes se radicalisent\\uc0\\u160{}\\uc0\\u187{} dans Charles Girard et Alice Le Goff\\uc0\\u160{}(eds.), {\\i{}La d\\uc0\\u233{}mocratie d\\uc0\\u233{}lib\\uc0\\u233{}rative. Anthologie de textes fondamentaux.}, Paris, Hermann, 2010, p. 385\\uc0\\u8209{}440.","plainCitation":"Cass Sunstein, « Y a-t-il un risque à délibérer? Comment les groupes se radicalisent » dans Charles Girard et Alice Le Goff (eds.), La démocratie délibérative. Anthologie de textes fondamentaux., Paris, Hermann, 2010, p. 385</w:instrText>
      </w:r>
      <w:r>
        <w:rPr>
          <w:rFonts w:eastAsia="Calibri" w:cs="Calibri"/>
          <w:sz w:val="20"/>
          <w:szCs w:val="20"/>
        </w:rPr>
        <w:instrText>‑</w:instrText>
      </w:r>
      <w:r>
        <w:rPr>
          <w:sz w:val="20"/>
          <w:szCs w:val="20"/>
        </w:rPr>
        <w:instrText xml:space="preserve">440.","noteIndex":72},"citationItems":[{"id":804,"uris":["http://zotero.org/users/3507128/items/F452BVMT"],"uri":["http://zotero.org/users/3507128/items/F452BVMT"],"itemData":{"id":804,"type":"chapter","collection-title":"L'avocat du diable","container-title":"La démocratie délibérative. Anthologie de textes fondamentaux.","event-place":"Paris","page":"385-440","publisher":"Hermann","publisher-place":"Paris","title":"Y a-t-il un risque à délibérer? Comment les groupes se radicalisent","author":[{"family":"Sunstein","given":"Cass"}],"editor":[{"family":"Girard","given":"Charles"},{"family":"Le Goff","given":"Alice"}],"issued":{"date-parts":[["2010"]]}}}],"schema":"https://github.com/citation-style-language/schema/raw/master/csl-citation.json"} </w:instrText>
      </w:r>
      <w:r w:rsidRPr="00AC7627">
        <w:rPr>
          <w:sz w:val="20"/>
          <w:szCs w:val="20"/>
        </w:rPr>
        <w:fldChar w:fldCharType="separate"/>
      </w:r>
      <w:r w:rsidRPr="00AC7627">
        <w:rPr>
          <w:color w:val="000000"/>
          <w:sz w:val="20"/>
          <w:szCs w:val="20"/>
        </w:rPr>
        <w:t xml:space="preserve">Cass Sunstein, « Y a-t-il un risque à délibérer? Comment les groupes se radicalisent » dans Charles Girard et Alice Le Goff (eds.), </w:t>
      </w:r>
      <w:r w:rsidRPr="00AC7627">
        <w:rPr>
          <w:i/>
          <w:iCs/>
          <w:color w:val="000000"/>
          <w:sz w:val="20"/>
          <w:szCs w:val="20"/>
        </w:rPr>
        <w:t>La démocratie délibérative. Anthologie de textes fondamentaux.</w:t>
      </w:r>
      <w:r w:rsidRPr="00AC7627">
        <w:rPr>
          <w:color w:val="000000"/>
          <w:sz w:val="20"/>
          <w:szCs w:val="20"/>
        </w:rPr>
        <w:t>, Paris, Hermann, 2010, p. 385</w:t>
      </w:r>
      <w:r w:rsidRPr="00AC7627">
        <w:rPr>
          <w:rFonts w:eastAsia="Calibri" w:cs="Calibri"/>
          <w:color w:val="000000"/>
          <w:sz w:val="20"/>
          <w:szCs w:val="20"/>
        </w:rPr>
        <w:t>‑</w:t>
      </w:r>
      <w:r w:rsidRPr="00AC7627">
        <w:rPr>
          <w:color w:val="000000"/>
          <w:sz w:val="20"/>
          <w:szCs w:val="20"/>
        </w:rPr>
        <w:t>440.</w:t>
      </w:r>
      <w:r w:rsidRPr="00AC7627">
        <w:rPr>
          <w:sz w:val="20"/>
          <w:szCs w:val="20"/>
        </w:rPr>
        <w:fldChar w:fldCharType="end"/>
      </w:r>
      <w:r w:rsidRPr="00AC7627">
        <w:rPr>
          <w:sz w:val="20"/>
          <w:szCs w:val="20"/>
        </w:rPr>
        <w:fldChar w:fldCharType="begin"/>
      </w:r>
      <w:r w:rsidRPr="00AC7627">
        <w:rPr>
          <w:sz w:val="20"/>
          <w:szCs w:val="20"/>
        </w:rPr>
        <w:instrText xml:space="preserve"> ADDIN ZOTERO_TEMP </w:instrText>
      </w:r>
      <w:r w:rsidRPr="00AC7627">
        <w:rPr>
          <w:sz w:val="20"/>
          <w:szCs w:val="20"/>
        </w:rPr>
        <w:fldChar w:fldCharType="end"/>
      </w:r>
      <w:r w:rsidRPr="00AC7627">
        <w:rPr>
          <w:sz w:val="20"/>
          <w:szCs w:val="20"/>
        </w:rPr>
        <w:t xml:space="preserve"> semble également pouvoir être prévenue par une organisation et une médiation convenables des échanges. </w:t>
      </w:r>
      <w:r w:rsidRPr="008605B8">
        <w:rPr>
          <w:sz w:val="20"/>
          <w:szCs w:val="20"/>
          <w:lang w:val="en-US"/>
        </w:rPr>
        <w:t xml:space="preserve">Kimmo </w:t>
      </w:r>
      <w:proofErr w:type="spellStart"/>
      <w:r w:rsidRPr="008605B8">
        <w:rPr>
          <w:sz w:val="20"/>
          <w:szCs w:val="20"/>
          <w:lang w:val="en-US"/>
        </w:rPr>
        <w:t>Grönlund</w:t>
      </w:r>
      <w:proofErr w:type="spellEnd"/>
      <w:r w:rsidRPr="008605B8">
        <w:rPr>
          <w:sz w:val="20"/>
          <w:szCs w:val="20"/>
          <w:lang w:val="en-US"/>
        </w:rPr>
        <w:t xml:space="preserve">, Herne </w:t>
      </w:r>
      <w:proofErr w:type="spellStart"/>
      <w:r w:rsidRPr="008605B8">
        <w:rPr>
          <w:sz w:val="20"/>
          <w:szCs w:val="20"/>
          <w:lang w:val="en-US"/>
        </w:rPr>
        <w:t>Kaisa</w:t>
      </w:r>
      <w:proofErr w:type="spellEnd"/>
      <w:r w:rsidRPr="008605B8">
        <w:rPr>
          <w:sz w:val="20"/>
          <w:szCs w:val="20"/>
          <w:lang w:val="en-US"/>
        </w:rPr>
        <w:t xml:space="preserve"> and </w:t>
      </w:r>
      <w:proofErr w:type="spellStart"/>
      <w:r w:rsidRPr="008605B8">
        <w:rPr>
          <w:sz w:val="20"/>
          <w:szCs w:val="20"/>
          <w:lang w:val="en-US"/>
        </w:rPr>
        <w:t>Maija</w:t>
      </w:r>
      <w:proofErr w:type="spellEnd"/>
      <w:r w:rsidRPr="008605B8">
        <w:rPr>
          <w:sz w:val="20"/>
          <w:szCs w:val="20"/>
          <w:lang w:val="en-US"/>
        </w:rPr>
        <w:t xml:space="preserve"> </w:t>
      </w:r>
      <w:proofErr w:type="spellStart"/>
      <w:r w:rsidRPr="008605B8">
        <w:rPr>
          <w:sz w:val="20"/>
          <w:szCs w:val="20"/>
          <w:lang w:val="en-US"/>
        </w:rPr>
        <w:t>Setälä</w:t>
      </w:r>
      <w:proofErr w:type="spellEnd"/>
      <w:r w:rsidRPr="008605B8">
        <w:rPr>
          <w:sz w:val="20"/>
          <w:szCs w:val="20"/>
          <w:lang w:val="en-US"/>
        </w:rPr>
        <w:t xml:space="preserve">, “Does Enclave Deliberation Polarize Opinions?” </w:t>
      </w:r>
      <w:proofErr w:type="spellStart"/>
      <w:r w:rsidRPr="00AC7627">
        <w:rPr>
          <w:sz w:val="20"/>
          <w:szCs w:val="20"/>
        </w:rPr>
        <w:t>Political</w:t>
      </w:r>
      <w:proofErr w:type="spellEnd"/>
      <w:r w:rsidRPr="00AC7627">
        <w:rPr>
          <w:sz w:val="20"/>
          <w:szCs w:val="20"/>
        </w:rPr>
        <w:t xml:space="preserve"> </w:t>
      </w:r>
      <w:proofErr w:type="spellStart"/>
      <w:r w:rsidRPr="00AC7627">
        <w:rPr>
          <w:sz w:val="20"/>
          <w:szCs w:val="20"/>
        </w:rPr>
        <w:t>Behavior</w:t>
      </w:r>
      <w:proofErr w:type="spellEnd"/>
      <w:r w:rsidRPr="00AC7627">
        <w:rPr>
          <w:sz w:val="20"/>
          <w:szCs w:val="20"/>
        </w:rPr>
        <w:t xml:space="preserve"> 37 (4) (2015</w:t>
      </w:r>
      <w:proofErr w:type="gramStart"/>
      <w:r w:rsidRPr="00AC7627">
        <w:rPr>
          <w:sz w:val="20"/>
          <w:szCs w:val="20"/>
        </w:rPr>
        <w:t>):</w:t>
      </w:r>
      <w:proofErr w:type="gramEnd"/>
      <w:r w:rsidRPr="00AC7627">
        <w:rPr>
          <w:sz w:val="20"/>
          <w:szCs w:val="20"/>
        </w:rPr>
        <w:t xml:space="preserve"> 995-1020.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A621B"/>
    <w:multiLevelType w:val="hybridMultilevel"/>
    <w:tmpl w:val="EF4277C2"/>
    <w:lvl w:ilvl="0" w:tplc="DD9A123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2D2174E"/>
    <w:multiLevelType w:val="hybridMultilevel"/>
    <w:tmpl w:val="8F8EC670"/>
    <w:lvl w:ilvl="0" w:tplc="040C000F">
      <w:start w:val="1"/>
      <w:numFmt w:val="decimal"/>
      <w:lvlText w:val="%1."/>
      <w:lvlJc w:val="left"/>
      <w:pPr>
        <w:ind w:left="1146" w:hanging="360"/>
      </w:p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2" w15:restartNumberingAfterBreak="0">
    <w:nsid w:val="65EC4A3B"/>
    <w:multiLevelType w:val="hybridMultilevel"/>
    <w:tmpl w:val="B80652C4"/>
    <w:lvl w:ilvl="0" w:tplc="7834FEC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CBD6868"/>
    <w:multiLevelType w:val="hybridMultilevel"/>
    <w:tmpl w:val="57D64010"/>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6E824160"/>
    <w:multiLevelType w:val="hybridMultilevel"/>
    <w:tmpl w:val="C472FEB4"/>
    <w:lvl w:ilvl="0" w:tplc="2BFA5B2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852"/>
    <w:rsid w:val="00002351"/>
    <w:rsid w:val="00002C52"/>
    <w:rsid w:val="000043B9"/>
    <w:rsid w:val="00006B13"/>
    <w:rsid w:val="000101CD"/>
    <w:rsid w:val="00015953"/>
    <w:rsid w:val="000177DE"/>
    <w:rsid w:val="0002285C"/>
    <w:rsid w:val="00030064"/>
    <w:rsid w:val="000304D4"/>
    <w:rsid w:val="00032DC9"/>
    <w:rsid w:val="00033854"/>
    <w:rsid w:val="00035304"/>
    <w:rsid w:val="00035F52"/>
    <w:rsid w:val="00037B04"/>
    <w:rsid w:val="00043E82"/>
    <w:rsid w:val="000449B0"/>
    <w:rsid w:val="000513AD"/>
    <w:rsid w:val="00052D0E"/>
    <w:rsid w:val="00056278"/>
    <w:rsid w:val="00057D18"/>
    <w:rsid w:val="000670BF"/>
    <w:rsid w:val="00071B8C"/>
    <w:rsid w:val="00072A07"/>
    <w:rsid w:val="00072B32"/>
    <w:rsid w:val="00074D07"/>
    <w:rsid w:val="00085100"/>
    <w:rsid w:val="000861EC"/>
    <w:rsid w:val="00095EBD"/>
    <w:rsid w:val="00095F20"/>
    <w:rsid w:val="000A79B9"/>
    <w:rsid w:val="000B2916"/>
    <w:rsid w:val="000B44B4"/>
    <w:rsid w:val="000B5D94"/>
    <w:rsid w:val="000B630C"/>
    <w:rsid w:val="000B715D"/>
    <w:rsid w:val="000C1DBE"/>
    <w:rsid w:val="000C458B"/>
    <w:rsid w:val="000C53E5"/>
    <w:rsid w:val="000C7F60"/>
    <w:rsid w:val="000D4080"/>
    <w:rsid w:val="000D53A5"/>
    <w:rsid w:val="000D7C7C"/>
    <w:rsid w:val="000E09C1"/>
    <w:rsid w:val="000E40B8"/>
    <w:rsid w:val="000F5E1A"/>
    <w:rsid w:val="0010609E"/>
    <w:rsid w:val="00111309"/>
    <w:rsid w:val="00114153"/>
    <w:rsid w:val="001161ED"/>
    <w:rsid w:val="00117E37"/>
    <w:rsid w:val="00117E5B"/>
    <w:rsid w:val="001213D5"/>
    <w:rsid w:val="001233DF"/>
    <w:rsid w:val="00124ACD"/>
    <w:rsid w:val="001259B7"/>
    <w:rsid w:val="00126436"/>
    <w:rsid w:val="0013073C"/>
    <w:rsid w:val="00132D39"/>
    <w:rsid w:val="00134C8B"/>
    <w:rsid w:val="00136EEF"/>
    <w:rsid w:val="001438C3"/>
    <w:rsid w:val="001504ED"/>
    <w:rsid w:val="00154998"/>
    <w:rsid w:val="0016034C"/>
    <w:rsid w:val="00167134"/>
    <w:rsid w:val="00174FD9"/>
    <w:rsid w:val="00175A93"/>
    <w:rsid w:val="00185C08"/>
    <w:rsid w:val="001871D2"/>
    <w:rsid w:val="00190818"/>
    <w:rsid w:val="00193E90"/>
    <w:rsid w:val="00197CD7"/>
    <w:rsid w:val="001A53AC"/>
    <w:rsid w:val="001A6BB6"/>
    <w:rsid w:val="001B1E8C"/>
    <w:rsid w:val="001C35E6"/>
    <w:rsid w:val="001C5DCF"/>
    <w:rsid w:val="001C6D73"/>
    <w:rsid w:val="001D0402"/>
    <w:rsid w:val="001D4679"/>
    <w:rsid w:val="001E1C48"/>
    <w:rsid w:val="001E1CD9"/>
    <w:rsid w:val="001F1845"/>
    <w:rsid w:val="001F1B03"/>
    <w:rsid w:val="001F4A01"/>
    <w:rsid w:val="001F623B"/>
    <w:rsid w:val="00206103"/>
    <w:rsid w:val="00216528"/>
    <w:rsid w:val="00221C52"/>
    <w:rsid w:val="00223D8F"/>
    <w:rsid w:val="002301F3"/>
    <w:rsid w:val="0023304F"/>
    <w:rsid w:val="0024027E"/>
    <w:rsid w:val="00240510"/>
    <w:rsid w:val="002427D1"/>
    <w:rsid w:val="00247075"/>
    <w:rsid w:val="00247243"/>
    <w:rsid w:val="00251A0A"/>
    <w:rsid w:val="00252118"/>
    <w:rsid w:val="0025670B"/>
    <w:rsid w:val="002622CE"/>
    <w:rsid w:val="00267102"/>
    <w:rsid w:val="002709C8"/>
    <w:rsid w:val="0027303D"/>
    <w:rsid w:val="00277D6F"/>
    <w:rsid w:val="00280131"/>
    <w:rsid w:val="00280FC4"/>
    <w:rsid w:val="00283403"/>
    <w:rsid w:val="002907DC"/>
    <w:rsid w:val="002914EB"/>
    <w:rsid w:val="002931EE"/>
    <w:rsid w:val="0029413A"/>
    <w:rsid w:val="00295528"/>
    <w:rsid w:val="00295E25"/>
    <w:rsid w:val="002A5E44"/>
    <w:rsid w:val="002A617A"/>
    <w:rsid w:val="002A7B07"/>
    <w:rsid w:val="002B4238"/>
    <w:rsid w:val="002B64E0"/>
    <w:rsid w:val="002C16C0"/>
    <w:rsid w:val="002C2736"/>
    <w:rsid w:val="002C2BD2"/>
    <w:rsid w:val="002C4155"/>
    <w:rsid w:val="002D32AD"/>
    <w:rsid w:val="002D4073"/>
    <w:rsid w:val="002D4763"/>
    <w:rsid w:val="002D47C0"/>
    <w:rsid w:val="002D547D"/>
    <w:rsid w:val="002D7FB6"/>
    <w:rsid w:val="002F1725"/>
    <w:rsid w:val="002F4204"/>
    <w:rsid w:val="002F5094"/>
    <w:rsid w:val="002F5DE4"/>
    <w:rsid w:val="0030023E"/>
    <w:rsid w:val="003003DE"/>
    <w:rsid w:val="00305EAA"/>
    <w:rsid w:val="0031328A"/>
    <w:rsid w:val="00314CCB"/>
    <w:rsid w:val="003211BF"/>
    <w:rsid w:val="00326C89"/>
    <w:rsid w:val="00327541"/>
    <w:rsid w:val="00332530"/>
    <w:rsid w:val="00332B38"/>
    <w:rsid w:val="003360CA"/>
    <w:rsid w:val="00341894"/>
    <w:rsid w:val="0034591E"/>
    <w:rsid w:val="00352127"/>
    <w:rsid w:val="00353E0B"/>
    <w:rsid w:val="00357B2B"/>
    <w:rsid w:val="00365948"/>
    <w:rsid w:val="00370639"/>
    <w:rsid w:val="00371D95"/>
    <w:rsid w:val="00374430"/>
    <w:rsid w:val="0038731B"/>
    <w:rsid w:val="00392837"/>
    <w:rsid w:val="00397A91"/>
    <w:rsid w:val="003A4374"/>
    <w:rsid w:val="003C2487"/>
    <w:rsid w:val="003C6CAE"/>
    <w:rsid w:val="003D2BB5"/>
    <w:rsid w:val="003D5F04"/>
    <w:rsid w:val="003D6466"/>
    <w:rsid w:val="003E2036"/>
    <w:rsid w:val="003E2131"/>
    <w:rsid w:val="003E63FA"/>
    <w:rsid w:val="003F0257"/>
    <w:rsid w:val="003F11F2"/>
    <w:rsid w:val="003F3981"/>
    <w:rsid w:val="003F3B2D"/>
    <w:rsid w:val="003F4CBB"/>
    <w:rsid w:val="003F52A3"/>
    <w:rsid w:val="003F5B9E"/>
    <w:rsid w:val="003F5E4D"/>
    <w:rsid w:val="00400610"/>
    <w:rsid w:val="00405BA2"/>
    <w:rsid w:val="004070A1"/>
    <w:rsid w:val="0041333D"/>
    <w:rsid w:val="00413A16"/>
    <w:rsid w:val="004201F0"/>
    <w:rsid w:val="00420E43"/>
    <w:rsid w:val="00422892"/>
    <w:rsid w:val="00433062"/>
    <w:rsid w:val="00433544"/>
    <w:rsid w:val="004407BD"/>
    <w:rsid w:val="00446451"/>
    <w:rsid w:val="00446775"/>
    <w:rsid w:val="004529AE"/>
    <w:rsid w:val="004533DD"/>
    <w:rsid w:val="00471282"/>
    <w:rsid w:val="0047485A"/>
    <w:rsid w:val="0047616A"/>
    <w:rsid w:val="00477BED"/>
    <w:rsid w:val="00482D49"/>
    <w:rsid w:val="00485313"/>
    <w:rsid w:val="00485DBC"/>
    <w:rsid w:val="00487034"/>
    <w:rsid w:val="004872DC"/>
    <w:rsid w:val="00497FD0"/>
    <w:rsid w:val="004A3BD5"/>
    <w:rsid w:val="004A5B67"/>
    <w:rsid w:val="004A6B74"/>
    <w:rsid w:val="004B11FE"/>
    <w:rsid w:val="004C2902"/>
    <w:rsid w:val="004D2283"/>
    <w:rsid w:val="004D69F2"/>
    <w:rsid w:val="004D73C1"/>
    <w:rsid w:val="004E1378"/>
    <w:rsid w:val="004E1BFA"/>
    <w:rsid w:val="004E1E56"/>
    <w:rsid w:val="004E6E52"/>
    <w:rsid w:val="004F07FF"/>
    <w:rsid w:val="004F27AC"/>
    <w:rsid w:val="004F7D2D"/>
    <w:rsid w:val="005022D7"/>
    <w:rsid w:val="0050233E"/>
    <w:rsid w:val="005025A0"/>
    <w:rsid w:val="005041ED"/>
    <w:rsid w:val="00506BA6"/>
    <w:rsid w:val="00522591"/>
    <w:rsid w:val="0052788D"/>
    <w:rsid w:val="00530B5E"/>
    <w:rsid w:val="0053243D"/>
    <w:rsid w:val="00533771"/>
    <w:rsid w:val="00535310"/>
    <w:rsid w:val="00536198"/>
    <w:rsid w:val="00553B15"/>
    <w:rsid w:val="005629CD"/>
    <w:rsid w:val="00564C9E"/>
    <w:rsid w:val="005670EE"/>
    <w:rsid w:val="00575B59"/>
    <w:rsid w:val="00576F01"/>
    <w:rsid w:val="00577042"/>
    <w:rsid w:val="00591093"/>
    <w:rsid w:val="00595852"/>
    <w:rsid w:val="00596A2A"/>
    <w:rsid w:val="005A0A53"/>
    <w:rsid w:val="005A1F3B"/>
    <w:rsid w:val="005A3C36"/>
    <w:rsid w:val="005A6281"/>
    <w:rsid w:val="005A7B77"/>
    <w:rsid w:val="005C213F"/>
    <w:rsid w:val="005D03C3"/>
    <w:rsid w:val="005D08BA"/>
    <w:rsid w:val="005D4CAA"/>
    <w:rsid w:val="005E49B1"/>
    <w:rsid w:val="005E689E"/>
    <w:rsid w:val="005F6600"/>
    <w:rsid w:val="005F684E"/>
    <w:rsid w:val="006018DC"/>
    <w:rsid w:val="00607266"/>
    <w:rsid w:val="006127E3"/>
    <w:rsid w:val="00615D7A"/>
    <w:rsid w:val="00617B8F"/>
    <w:rsid w:val="00623289"/>
    <w:rsid w:val="006240A0"/>
    <w:rsid w:val="0063274E"/>
    <w:rsid w:val="00642C93"/>
    <w:rsid w:val="006441AA"/>
    <w:rsid w:val="0064564A"/>
    <w:rsid w:val="00645C1D"/>
    <w:rsid w:val="00647DA9"/>
    <w:rsid w:val="00650E27"/>
    <w:rsid w:val="00652C7B"/>
    <w:rsid w:val="00655C44"/>
    <w:rsid w:val="00663582"/>
    <w:rsid w:val="006635D8"/>
    <w:rsid w:val="0066584C"/>
    <w:rsid w:val="00671C38"/>
    <w:rsid w:val="00672034"/>
    <w:rsid w:val="00687D28"/>
    <w:rsid w:val="00690166"/>
    <w:rsid w:val="006930C0"/>
    <w:rsid w:val="00693EDF"/>
    <w:rsid w:val="00694460"/>
    <w:rsid w:val="00695682"/>
    <w:rsid w:val="00697C7A"/>
    <w:rsid w:val="00697CED"/>
    <w:rsid w:val="006A07BF"/>
    <w:rsid w:val="006A0EA9"/>
    <w:rsid w:val="006A13D1"/>
    <w:rsid w:val="006A575B"/>
    <w:rsid w:val="006A7A6F"/>
    <w:rsid w:val="006C262E"/>
    <w:rsid w:val="006D1983"/>
    <w:rsid w:val="006D6692"/>
    <w:rsid w:val="006D6838"/>
    <w:rsid w:val="006E33A0"/>
    <w:rsid w:val="006E670A"/>
    <w:rsid w:val="006E673A"/>
    <w:rsid w:val="006F03A4"/>
    <w:rsid w:val="006F0FBF"/>
    <w:rsid w:val="006F4BA0"/>
    <w:rsid w:val="006F562A"/>
    <w:rsid w:val="006F6508"/>
    <w:rsid w:val="00700999"/>
    <w:rsid w:val="00703F22"/>
    <w:rsid w:val="00707005"/>
    <w:rsid w:val="007146F0"/>
    <w:rsid w:val="0071775B"/>
    <w:rsid w:val="00725D29"/>
    <w:rsid w:val="00725E29"/>
    <w:rsid w:val="007264C4"/>
    <w:rsid w:val="007266E6"/>
    <w:rsid w:val="00726C88"/>
    <w:rsid w:val="00730FA2"/>
    <w:rsid w:val="00731D5B"/>
    <w:rsid w:val="00740BAE"/>
    <w:rsid w:val="00740F4F"/>
    <w:rsid w:val="00743599"/>
    <w:rsid w:val="00753076"/>
    <w:rsid w:val="00753418"/>
    <w:rsid w:val="007705B6"/>
    <w:rsid w:val="007720ED"/>
    <w:rsid w:val="007735B7"/>
    <w:rsid w:val="00773F43"/>
    <w:rsid w:val="00777F7D"/>
    <w:rsid w:val="0078084F"/>
    <w:rsid w:val="00784DF7"/>
    <w:rsid w:val="007941E7"/>
    <w:rsid w:val="007949AF"/>
    <w:rsid w:val="0079551C"/>
    <w:rsid w:val="007979D1"/>
    <w:rsid w:val="007A03BA"/>
    <w:rsid w:val="007A599E"/>
    <w:rsid w:val="007A6AA6"/>
    <w:rsid w:val="007B204B"/>
    <w:rsid w:val="007B20A1"/>
    <w:rsid w:val="007B5405"/>
    <w:rsid w:val="007B622E"/>
    <w:rsid w:val="007B637B"/>
    <w:rsid w:val="007C3DC8"/>
    <w:rsid w:val="007C4E7A"/>
    <w:rsid w:val="007D3126"/>
    <w:rsid w:val="007D38DB"/>
    <w:rsid w:val="007E0DFD"/>
    <w:rsid w:val="007E12A2"/>
    <w:rsid w:val="007F1EDB"/>
    <w:rsid w:val="007F2E9E"/>
    <w:rsid w:val="007F642A"/>
    <w:rsid w:val="00806A0B"/>
    <w:rsid w:val="00807996"/>
    <w:rsid w:val="008114F1"/>
    <w:rsid w:val="0081702C"/>
    <w:rsid w:val="00831CA7"/>
    <w:rsid w:val="00832675"/>
    <w:rsid w:val="0083518A"/>
    <w:rsid w:val="008352F1"/>
    <w:rsid w:val="008363F6"/>
    <w:rsid w:val="008413E9"/>
    <w:rsid w:val="00845A93"/>
    <w:rsid w:val="00845B86"/>
    <w:rsid w:val="00850D44"/>
    <w:rsid w:val="00851B18"/>
    <w:rsid w:val="00851B60"/>
    <w:rsid w:val="00857D13"/>
    <w:rsid w:val="008605B8"/>
    <w:rsid w:val="00871480"/>
    <w:rsid w:val="00872E84"/>
    <w:rsid w:val="00874178"/>
    <w:rsid w:val="00876D36"/>
    <w:rsid w:val="0089358F"/>
    <w:rsid w:val="008956BF"/>
    <w:rsid w:val="008A0056"/>
    <w:rsid w:val="008A6CF4"/>
    <w:rsid w:val="008B566F"/>
    <w:rsid w:val="008B5D04"/>
    <w:rsid w:val="008B601C"/>
    <w:rsid w:val="008B6022"/>
    <w:rsid w:val="008C061B"/>
    <w:rsid w:val="008C127B"/>
    <w:rsid w:val="008C63F6"/>
    <w:rsid w:val="008C69F1"/>
    <w:rsid w:val="008C76EB"/>
    <w:rsid w:val="008D2946"/>
    <w:rsid w:val="008D57A5"/>
    <w:rsid w:val="008D5DFF"/>
    <w:rsid w:val="008F0345"/>
    <w:rsid w:val="008F51E2"/>
    <w:rsid w:val="00900CA9"/>
    <w:rsid w:val="00902E0D"/>
    <w:rsid w:val="00903C85"/>
    <w:rsid w:val="009136C8"/>
    <w:rsid w:val="00915B8A"/>
    <w:rsid w:val="00924BBF"/>
    <w:rsid w:val="00924E42"/>
    <w:rsid w:val="00926666"/>
    <w:rsid w:val="00926C96"/>
    <w:rsid w:val="00937044"/>
    <w:rsid w:val="00940B48"/>
    <w:rsid w:val="00943BCE"/>
    <w:rsid w:val="00950ED4"/>
    <w:rsid w:val="00953587"/>
    <w:rsid w:val="009560F0"/>
    <w:rsid w:val="00956183"/>
    <w:rsid w:val="00960BA0"/>
    <w:rsid w:val="00965725"/>
    <w:rsid w:val="00970B0C"/>
    <w:rsid w:val="00974AB9"/>
    <w:rsid w:val="0098543F"/>
    <w:rsid w:val="00993187"/>
    <w:rsid w:val="00993BC7"/>
    <w:rsid w:val="009955E5"/>
    <w:rsid w:val="009A6F05"/>
    <w:rsid w:val="009B433F"/>
    <w:rsid w:val="009C1369"/>
    <w:rsid w:val="009C39EE"/>
    <w:rsid w:val="009D3845"/>
    <w:rsid w:val="009D4DDC"/>
    <w:rsid w:val="009D7134"/>
    <w:rsid w:val="009E2B07"/>
    <w:rsid w:val="009E5170"/>
    <w:rsid w:val="009E7631"/>
    <w:rsid w:val="00A01198"/>
    <w:rsid w:val="00A115B6"/>
    <w:rsid w:val="00A11945"/>
    <w:rsid w:val="00A121B7"/>
    <w:rsid w:val="00A13E49"/>
    <w:rsid w:val="00A16591"/>
    <w:rsid w:val="00A22A74"/>
    <w:rsid w:val="00A27F4B"/>
    <w:rsid w:val="00A323A4"/>
    <w:rsid w:val="00A41707"/>
    <w:rsid w:val="00A445C2"/>
    <w:rsid w:val="00A474A2"/>
    <w:rsid w:val="00A60ED5"/>
    <w:rsid w:val="00A611C1"/>
    <w:rsid w:val="00A64704"/>
    <w:rsid w:val="00A6617B"/>
    <w:rsid w:val="00A80037"/>
    <w:rsid w:val="00A91E41"/>
    <w:rsid w:val="00A961FF"/>
    <w:rsid w:val="00AA31F5"/>
    <w:rsid w:val="00AA4A05"/>
    <w:rsid w:val="00AA51B0"/>
    <w:rsid w:val="00AA7A34"/>
    <w:rsid w:val="00AB2FCD"/>
    <w:rsid w:val="00AB32B8"/>
    <w:rsid w:val="00AC0260"/>
    <w:rsid w:val="00AC6C31"/>
    <w:rsid w:val="00AC7627"/>
    <w:rsid w:val="00AD4610"/>
    <w:rsid w:val="00AD4C50"/>
    <w:rsid w:val="00AF1316"/>
    <w:rsid w:val="00AF1A0B"/>
    <w:rsid w:val="00B00960"/>
    <w:rsid w:val="00B04204"/>
    <w:rsid w:val="00B062C1"/>
    <w:rsid w:val="00B23381"/>
    <w:rsid w:val="00B26C7B"/>
    <w:rsid w:val="00B30E02"/>
    <w:rsid w:val="00B3704A"/>
    <w:rsid w:val="00B37B82"/>
    <w:rsid w:val="00B40038"/>
    <w:rsid w:val="00B40F7A"/>
    <w:rsid w:val="00B4172E"/>
    <w:rsid w:val="00B42333"/>
    <w:rsid w:val="00B44098"/>
    <w:rsid w:val="00B54633"/>
    <w:rsid w:val="00B60679"/>
    <w:rsid w:val="00B615CF"/>
    <w:rsid w:val="00B61F17"/>
    <w:rsid w:val="00B63D4C"/>
    <w:rsid w:val="00B64F5A"/>
    <w:rsid w:val="00B70B50"/>
    <w:rsid w:val="00B763FB"/>
    <w:rsid w:val="00B8183B"/>
    <w:rsid w:val="00B83397"/>
    <w:rsid w:val="00B90574"/>
    <w:rsid w:val="00B90C8A"/>
    <w:rsid w:val="00B95ED1"/>
    <w:rsid w:val="00B967EB"/>
    <w:rsid w:val="00BA0AE2"/>
    <w:rsid w:val="00BA1142"/>
    <w:rsid w:val="00BA62F0"/>
    <w:rsid w:val="00BB7151"/>
    <w:rsid w:val="00BC0E9D"/>
    <w:rsid w:val="00BC29AE"/>
    <w:rsid w:val="00BC50A7"/>
    <w:rsid w:val="00BD4BF8"/>
    <w:rsid w:val="00BD4F57"/>
    <w:rsid w:val="00BD5A8C"/>
    <w:rsid w:val="00BD79D2"/>
    <w:rsid w:val="00BD7AFF"/>
    <w:rsid w:val="00BE0283"/>
    <w:rsid w:val="00BE16A6"/>
    <w:rsid w:val="00BE1A29"/>
    <w:rsid w:val="00BE7367"/>
    <w:rsid w:val="00BF09AF"/>
    <w:rsid w:val="00BF2CEA"/>
    <w:rsid w:val="00BF4755"/>
    <w:rsid w:val="00C07C4D"/>
    <w:rsid w:val="00C10F29"/>
    <w:rsid w:val="00C14120"/>
    <w:rsid w:val="00C1507E"/>
    <w:rsid w:val="00C224CF"/>
    <w:rsid w:val="00C418DA"/>
    <w:rsid w:val="00C568F7"/>
    <w:rsid w:val="00C6035C"/>
    <w:rsid w:val="00C6191B"/>
    <w:rsid w:val="00C65326"/>
    <w:rsid w:val="00C71C18"/>
    <w:rsid w:val="00C82F15"/>
    <w:rsid w:val="00CA3394"/>
    <w:rsid w:val="00CA6277"/>
    <w:rsid w:val="00CA7E4D"/>
    <w:rsid w:val="00CB446D"/>
    <w:rsid w:val="00CB520D"/>
    <w:rsid w:val="00CC0769"/>
    <w:rsid w:val="00CC1864"/>
    <w:rsid w:val="00CD0B27"/>
    <w:rsid w:val="00CD4F85"/>
    <w:rsid w:val="00CD7996"/>
    <w:rsid w:val="00CF2DCB"/>
    <w:rsid w:val="00D02C8E"/>
    <w:rsid w:val="00D11ED9"/>
    <w:rsid w:val="00D120EA"/>
    <w:rsid w:val="00D159FD"/>
    <w:rsid w:val="00D15C49"/>
    <w:rsid w:val="00D15DD7"/>
    <w:rsid w:val="00D231A3"/>
    <w:rsid w:val="00D26574"/>
    <w:rsid w:val="00D26FA7"/>
    <w:rsid w:val="00D32AD0"/>
    <w:rsid w:val="00D33181"/>
    <w:rsid w:val="00D333E3"/>
    <w:rsid w:val="00D33C84"/>
    <w:rsid w:val="00D33D71"/>
    <w:rsid w:val="00D439A2"/>
    <w:rsid w:val="00D4527E"/>
    <w:rsid w:val="00D54D36"/>
    <w:rsid w:val="00D63126"/>
    <w:rsid w:val="00D64C11"/>
    <w:rsid w:val="00D6627A"/>
    <w:rsid w:val="00D7038A"/>
    <w:rsid w:val="00D75694"/>
    <w:rsid w:val="00D76718"/>
    <w:rsid w:val="00D816EA"/>
    <w:rsid w:val="00D81AF2"/>
    <w:rsid w:val="00D830A9"/>
    <w:rsid w:val="00D83F62"/>
    <w:rsid w:val="00D85B02"/>
    <w:rsid w:val="00D864E0"/>
    <w:rsid w:val="00D92B25"/>
    <w:rsid w:val="00D937A0"/>
    <w:rsid w:val="00D97E79"/>
    <w:rsid w:val="00DA0D15"/>
    <w:rsid w:val="00DA178D"/>
    <w:rsid w:val="00DA2D0A"/>
    <w:rsid w:val="00DA5C8A"/>
    <w:rsid w:val="00DC1656"/>
    <w:rsid w:val="00DC3193"/>
    <w:rsid w:val="00DC326C"/>
    <w:rsid w:val="00DC72BC"/>
    <w:rsid w:val="00DD2E38"/>
    <w:rsid w:val="00DD6D00"/>
    <w:rsid w:val="00DE1ED7"/>
    <w:rsid w:val="00DE480B"/>
    <w:rsid w:val="00DE53AF"/>
    <w:rsid w:val="00DE6575"/>
    <w:rsid w:val="00DF4F90"/>
    <w:rsid w:val="00E00FE8"/>
    <w:rsid w:val="00E0461F"/>
    <w:rsid w:val="00E049B7"/>
    <w:rsid w:val="00E10363"/>
    <w:rsid w:val="00E111AA"/>
    <w:rsid w:val="00E12BED"/>
    <w:rsid w:val="00E2169D"/>
    <w:rsid w:val="00E222F0"/>
    <w:rsid w:val="00E26034"/>
    <w:rsid w:val="00E377FA"/>
    <w:rsid w:val="00E50BF0"/>
    <w:rsid w:val="00E53FA0"/>
    <w:rsid w:val="00E55C02"/>
    <w:rsid w:val="00E6587C"/>
    <w:rsid w:val="00E66EF4"/>
    <w:rsid w:val="00E70C8D"/>
    <w:rsid w:val="00E70E0F"/>
    <w:rsid w:val="00E73FAA"/>
    <w:rsid w:val="00EB192C"/>
    <w:rsid w:val="00EB2161"/>
    <w:rsid w:val="00EB3344"/>
    <w:rsid w:val="00EE1090"/>
    <w:rsid w:val="00EF6977"/>
    <w:rsid w:val="00F07A8D"/>
    <w:rsid w:val="00F12D9F"/>
    <w:rsid w:val="00F2198A"/>
    <w:rsid w:val="00F21C2A"/>
    <w:rsid w:val="00F341A4"/>
    <w:rsid w:val="00F36358"/>
    <w:rsid w:val="00F37ED6"/>
    <w:rsid w:val="00F40825"/>
    <w:rsid w:val="00F40E98"/>
    <w:rsid w:val="00F4579A"/>
    <w:rsid w:val="00F545F6"/>
    <w:rsid w:val="00F547F9"/>
    <w:rsid w:val="00F576AE"/>
    <w:rsid w:val="00F602EE"/>
    <w:rsid w:val="00F60DC4"/>
    <w:rsid w:val="00F621EE"/>
    <w:rsid w:val="00F62636"/>
    <w:rsid w:val="00F6633C"/>
    <w:rsid w:val="00F72AFB"/>
    <w:rsid w:val="00F76167"/>
    <w:rsid w:val="00F77CEA"/>
    <w:rsid w:val="00F83A4C"/>
    <w:rsid w:val="00F8650C"/>
    <w:rsid w:val="00F9403B"/>
    <w:rsid w:val="00FA5A56"/>
    <w:rsid w:val="00FA5EFF"/>
    <w:rsid w:val="00FA6129"/>
    <w:rsid w:val="00FA68CD"/>
    <w:rsid w:val="00FA7C0A"/>
    <w:rsid w:val="00FB4356"/>
    <w:rsid w:val="00FC18C5"/>
    <w:rsid w:val="00FC292C"/>
    <w:rsid w:val="00FC3E62"/>
    <w:rsid w:val="00FC428D"/>
    <w:rsid w:val="00FC5508"/>
    <w:rsid w:val="00FC5A05"/>
    <w:rsid w:val="00FC7840"/>
    <w:rsid w:val="00FD1642"/>
    <w:rsid w:val="00FD1E13"/>
    <w:rsid w:val="00FD47D8"/>
    <w:rsid w:val="00FE0183"/>
    <w:rsid w:val="00FE38AE"/>
    <w:rsid w:val="00FE3CFA"/>
    <w:rsid w:val="00FE44B5"/>
    <w:rsid w:val="00FE5335"/>
    <w:rsid w:val="00FF53F4"/>
    <w:rsid w:val="00FF62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F175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color w:val="000000" w:themeColor="text1"/>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47DA9"/>
    <w:rPr>
      <w:rFonts w:ascii="Times New Roman" w:eastAsia="Times New Roman" w:hAnsi="Times New Roman" w:cs="Times New Roman"/>
      <w:color w:val="auto"/>
      <w:lang w:val="en-FR" w:eastAsia="en-GB"/>
    </w:rPr>
  </w:style>
  <w:style w:type="paragraph" w:styleId="Heading1">
    <w:name w:val="heading 1"/>
    <w:basedOn w:val="Normal"/>
    <w:next w:val="Normal"/>
    <w:link w:val="Heading1Char"/>
    <w:uiPriority w:val="9"/>
    <w:qFormat/>
    <w:rsid w:val="000670BF"/>
    <w:pPr>
      <w:keepNext/>
      <w:keepLines/>
      <w:spacing w:before="240"/>
      <w:outlineLvl w:val="0"/>
    </w:pPr>
    <w:rPr>
      <w:rFonts w:asciiTheme="majorHAnsi" w:eastAsiaTheme="majorEastAsia" w:hAnsiTheme="majorHAnsi" w:cstheme="majorBidi"/>
      <w:color w:val="2E74B5" w:themeColor="accent1" w:themeShade="BF"/>
      <w:sz w:val="32"/>
      <w:szCs w:val="32"/>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95852"/>
    <w:rPr>
      <w:rFonts w:ascii="Calibri" w:eastAsiaTheme="minorHAnsi" w:hAnsi="Calibri" w:cstheme="minorBidi"/>
      <w:color w:val="000000" w:themeColor="text1"/>
      <w:lang w:val="fr-FR" w:eastAsia="en-US"/>
    </w:rPr>
  </w:style>
  <w:style w:type="character" w:customStyle="1" w:styleId="FootnoteTextChar">
    <w:name w:val="Footnote Text Char"/>
    <w:basedOn w:val="DefaultParagraphFont"/>
    <w:link w:val="FootnoteText"/>
    <w:uiPriority w:val="99"/>
    <w:rsid w:val="00595852"/>
  </w:style>
  <w:style w:type="character" w:styleId="FootnoteReference">
    <w:name w:val="footnote reference"/>
    <w:aliases w:val="Titre 1 Car1,CG Appel note de bas page"/>
    <w:basedOn w:val="DefaultParagraphFont"/>
    <w:uiPriority w:val="99"/>
    <w:unhideWhenUsed/>
    <w:rsid w:val="00595852"/>
    <w:rPr>
      <w:vertAlign w:val="superscript"/>
    </w:rPr>
  </w:style>
  <w:style w:type="paragraph" w:styleId="ListParagraph">
    <w:name w:val="List Paragraph"/>
    <w:basedOn w:val="Normal"/>
    <w:uiPriority w:val="34"/>
    <w:qFormat/>
    <w:rsid w:val="00595852"/>
    <w:pPr>
      <w:ind w:left="720"/>
      <w:contextualSpacing/>
    </w:pPr>
    <w:rPr>
      <w:rFonts w:ascii="Calibri" w:eastAsiaTheme="minorHAnsi" w:hAnsi="Calibri" w:cstheme="minorBidi"/>
      <w:color w:val="000000" w:themeColor="text1"/>
      <w:lang w:val="fr-FR" w:eastAsia="en-US"/>
    </w:rPr>
  </w:style>
  <w:style w:type="paragraph" w:customStyle="1" w:styleId="Bibliographie1">
    <w:name w:val="Bibliographie1"/>
    <w:basedOn w:val="Normal"/>
    <w:rsid w:val="00167134"/>
    <w:pPr>
      <w:spacing w:after="240"/>
    </w:pPr>
    <w:rPr>
      <w:rFonts w:ascii="Calibri" w:eastAsiaTheme="minorHAnsi" w:hAnsi="Calibri" w:cstheme="minorBidi"/>
      <w:color w:val="000000" w:themeColor="text1"/>
      <w:lang w:val="fr-FR" w:eastAsia="en-US"/>
    </w:rPr>
  </w:style>
  <w:style w:type="character" w:customStyle="1" w:styleId="cls-response">
    <w:name w:val="cls-response"/>
    <w:basedOn w:val="DefaultParagraphFont"/>
    <w:rsid w:val="00D83F62"/>
  </w:style>
  <w:style w:type="character" w:styleId="Hyperlink">
    <w:name w:val="Hyperlink"/>
    <w:basedOn w:val="DefaultParagraphFont"/>
    <w:uiPriority w:val="99"/>
    <w:semiHidden/>
    <w:unhideWhenUsed/>
    <w:rsid w:val="00D83F62"/>
    <w:rPr>
      <w:color w:val="0000FF"/>
      <w:u w:val="single"/>
    </w:rPr>
  </w:style>
  <w:style w:type="character" w:styleId="EndnoteReference">
    <w:name w:val="endnote reference"/>
    <w:basedOn w:val="DefaultParagraphFont"/>
    <w:uiPriority w:val="99"/>
    <w:semiHidden/>
    <w:unhideWhenUsed/>
    <w:rsid w:val="00E6587C"/>
    <w:rPr>
      <w:vertAlign w:val="superscript"/>
    </w:rPr>
  </w:style>
  <w:style w:type="paragraph" w:customStyle="1" w:styleId="Bibliographie2">
    <w:name w:val="Bibliographie2"/>
    <w:basedOn w:val="Normal"/>
    <w:rsid w:val="00A323A4"/>
    <w:pPr>
      <w:spacing w:after="240"/>
    </w:pPr>
    <w:rPr>
      <w:rFonts w:ascii="Calibri" w:eastAsiaTheme="minorHAnsi" w:hAnsi="Calibri" w:cstheme="minorBidi"/>
      <w:color w:val="000000" w:themeColor="text1"/>
      <w:lang w:val="fr-FR" w:eastAsia="en-US"/>
    </w:rPr>
  </w:style>
  <w:style w:type="paragraph" w:customStyle="1" w:styleId="Bibliographie3">
    <w:name w:val="Bibliographie3"/>
    <w:basedOn w:val="Normal"/>
    <w:rsid w:val="00FC3E62"/>
    <w:pPr>
      <w:spacing w:after="240"/>
    </w:pPr>
    <w:rPr>
      <w:rFonts w:ascii="Calibri" w:eastAsiaTheme="minorHAnsi" w:hAnsi="Calibri" w:cstheme="minorBidi"/>
      <w:color w:val="000000" w:themeColor="text1"/>
      <w:lang w:val="fr-FR" w:eastAsia="en-US"/>
    </w:rPr>
  </w:style>
  <w:style w:type="character" w:styleId="Emphasis">
    <w:name w:val="Emphasis"/>
    <w:basedOn w:val="DefaultParagraphFont"/>
    <w:uiPriority w:val="20"/>
    <w:qFormat/>
    <w:rsid w:val="0029413A"/>
    <w:rPr>
      <w:i/>
      <w:iCs/>
    </w:rPr>
  </w:style>
  <w:style w:type="character" w:styleId="CommentReference">
    <w:name w:val="annotation reference"/>
    <w:basedOn w:val="DefaultParagraphFont"/>
    <w:uiPriority w:val="99"/>
    <w:semiHidden/>
    <w:unhideWhenUsed/>
    <w:rsid w:val="004D2283"/>
    <w:rPr>
      <w:sz w:val="16"/>
      <w:szCs w:val="16"/>
    </w:rPr>
  </w:style>
  <w:style w:type="paragraph" w:styleId="CommentText">
    <w:name w:val="annotation text"/>
    <w:basedOn w:val="Normal"/>
    <w:link w:val="CommentTextChar"/>
    <w:uiPriority w:val="99"/>
    <w:semiHidden/>
    <w:unhideWhenUsed/>
    <w:rsid w:val="004D2283"/>
    <w:rPr>
      <w:rFonts w:ascii="Calibri" w:eastAsiaTheme="minorHAnsi" w:hAnsi="Calibri" w:cstheme="minorBidi"/>
      <w:color w:val="000000" w:themeColor="text1"/>
      <w:sz w:val="20"/>
      <w:szCs w:val="20"/>
      <w:lang w:val="fr-FR" w:eastAsia="en-US"/>
    </w:rPr>
  </w:style>
  <w:style w:type="character" w:customStyle="1" w:styleId="CommentTextChar">
    <w:name w:val="Comment Text Char"/>
    <w:basedOn w:val="DefaultParagraphFont"/>
    <w:link w:val="CommentText"/>
    <w:uiPriority w:val="99"/>
    <w:semiHidden/>
    <w:rsid w:val="004D2283"/>
    <w:rPr>
      <w:sz w:val="20"/>
      <w:szCs w:val="20"/>
    </w:rPr>
  </w:style>
  <w:style w:type="paragraph" w:styleId="CommentSubject">
    <w:name w:val="annotation subject"/>
    <w:basedOn w:val="CommentText"/>
    <w:next w:val="CommentText"/>
    <w:link w:val="CommentSubjectChar"/>
    <w:uiPriority w:val="99"/>
    <w:semiHidden/>
    <w:unhideWhenUsed/>
    <w:rsid w:val="004D2283"/>
    <w:rPr>
      <w:b/>
      <w:bCs/>
    </w:rPr>
  </w:style>
  <w:style w:type="character" w:customStyle="1" w:styleId="CommentSubjectChar">
    <w:name w:val="Comment Subject Char"/>
    <w:basedOn w:val="CommentTextChar"/>
    <w:link w:val="CommentSubject"/>
    <w:uiPriority w:val="99"/>
    <w:semiHidden/>
    <w:rsid w:val="004D2283"/>
    <w:rPr>
      <w:b/>
      <w:bCs/>
      <w:sz w:val="20"/>
      <w:szCs w:val="20"/>
    </w:rPr>
  </w:style>
  <w:style w:type="paragraph" w:styleId="BalloonText">
    <w:name w:val="Balloon Text"/>
    <w:basedOn w:val="Normal"/>
    <w:link w:val="BalloonTextChar"/>
    <w:uiPriority w:val="99"/>
    <w:semiHidden/>
    <w:unhideWhenUsed/>
    <w:rsid w:val="004D2283"/>
    <w:rPr>
      <w:rFonts w:ascii="Segoe UI" w:eastAsiaTheme="minorHAnsi" w:hAnsi="Segoe UI" w:cs="Segoe UI"/>
      <w:color w:val="000000" w:themeColor="text1"/>
      <w:sz w:val="18"/>
      <w:szCs w:val="18"/>
      <w:lang w:val="fr-FR" w:eastAsia="en-US"/>
    </w:rPr>
  </w:style>
  <w:style w:type="character" w:customStyle="1" w:styleId="BalloonTextChar">
    <w:name w:val="Balloon Text Char"/>
    <w:basedOn w:val="DefaultParagraphFont"/>
    <w:link w:val="BalloonText"/>
    <w:uiPriority w:val="99"/>
    <w:semiHidden/>
    <w:rsid w:val="004D2283"/>
    <w:rPr>
      <w:rFonts w:ascii="Segoe UI" w:hAnsi="Segoe UI" w:cs="Segoe UI"/>
      <w:sz w:val="18"/>
      <w:szCs w:val="18"/>
    </w:rPr>
  </w:style>
  <w:style w:type="character" w:styleId="FollowedHyperlink">
    <w:name w:val="FollowedHyperlink"/>
    <w:basedOn w:val="DefaultParagraphFont"/>
    <w:uiPriority w:val="99"/>
    <w:semiHidden/>
    <w:unhideWhenUsed/>
    <w:rsid w:val="00032DC9"/>
    <w:rPr>
      <w:color w:val="954F72" w:themeColor="followedHyperlink"/>
      <w:u w:val="single"/>
    </w:rPr>
  </w:style>
  <w:style w:type="paragraph" w:styleId="NoSpacing">
    <w:name w:val="No Spacing"/>
    <w:uiPriority w:val="1"/>
    <w:qFormat/>
    <w:rsid w:val="003D5F04"/>
  </w:style>
  <w:style w:type="character" w:customStyle="1" w:styleId="Heading1Char">
    <w:name w:val="Heading 1 Char"/>
    <w:basedOn w:val="DefaultParagraphFont"/>
    <w:link w:val="Heading1"/>
    <w:uiPriority w:val="9"/>
    <w:rsid w:val="000670BF"/>
    <w:rPr>
      <w:rFonts w:asciiTheme="majorHAnsi" w:eastAsiaTheme="majorEastAsia" w:hAnsiTheme="majorHAnsi" w:cstheme="majorBidi"/>
      <w:color w:val="2E74B5" w:themeColor="accent1" w:themeShade="BF"/>
      <w:sz w:val="32"/>
      <w:szCs w:val="32"/>
    </w:rPr>
  </w:style>
  <w:style w:type="character" w:customStyle="1" w:styleId="markedcontent">
    <w:name w:val="markedcontent"/>
    <w:basedOn w:val="DefaultParagraphFont"/>
    <w:rsid w:val="00B967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910836">
      <w:bodyDiv w:val="1"/>
      <w:marLeft w:val="0"/>
      <w:marRight w:val="0"/>
      <w:marTop w:val="0"/>
      <w:marBottom w:val="0"/>
      <w:divBdr>
        <w:top w:val="none" w:sz="0" w:space="0" w:color="auto"/>
        <w:left w:val="none" w:sz="0" w:space="0" w:color="auto"/>
        <w:bottom w:val="none" w:sz="0" w:space="0" w:color="auto"/>
        <w:right w:val="none" w:sz="0" w:space="0" w:color="auto"/>
      </w:divBdr>
    </w:div>
    <w:div w:id="103617568">
      <w:bodyDiv w:val="1"/>
      <w:marLeft w:val="0"/>
      <w:marRight w:val="0"/>
      <w:marTop w:val="0"/>
      <w:marBottom w:val="0"/>
      <w:divBdr>
        <w:top w:val="none" w:sz="0" w:space="0" w:color="auto"/>
        <w:left w:val="none" w:sz="0" w:space="0" w:color="auto"/>
        <w:bottom w:val="none" w:sz="0" w:space="0" w:color="auto"/>
        <w:right w:val="none" w:sz="0" w:space="0" w:color="auto"/>
      </w:divBdr>
    </w:div>
    <w:div w:id="122888444">
      <w:bodyDiv w:val="1"/>
      <w:marLeft w:val="0"/>
      <w:marRight w:val="0"/>
      <w:marTop w:val="0"/>
      <w:marBottom w:val="0"/>
      <w:divBdr>
        <w:top w:val="none" w:sz="0" w:space="0" w:color="auto"/>
        <w:left w:val="none" w:sz="0" w:space="0" w:color="auto"/>
        <w:bottom w:val="none" w:sz="0" w:space="0" w:color="auto"/>
        <w:right w:val="none" w:sz="0" w:space="0" w:color="auto"/>
      </w:divBdr>
    </w:div>
    <w:div w:id="331025939">
      <w:bodyDiv w:val="1"/>
      <w:marLeft w:val="0"/>
      <w:marRight w:val="0"/>
      <w:marTop w:val="0"/>
      <w:marBottom w:val="0"/>
      <w:divBdr>
        <w:top w:val="none" w:sz="0" w:space="0" w:color="auto"/>
        <w:left w:val="none" w:sz="0" w:space="0" w:color="auto"/>
        <w:bottom w:val="none" w:sz="0" w:space="0" w:color="auto"/>
        <w:right w:val="none" w:sz="0" w:space="0" w:color="auto"/>
      </w:divBdr>
    </w:div>
    <w:div w:id="338704904">
      <w:bodyDiv w:val="1"/>
      <w:marLeft w:val="0"/>
      <w:marRight w:val="0"/>
      <w:marTop w:val="0"/>
      <w:marBottom w:val="0"/>
      <w:divBdr>
        <w:top w:val="none" w:sz="0" w:space="0" w:color="auto"/>
        <w:left w:val="none" w:sz="0" w:space="0" w:color="auto"/>
        <w:bottom w:val="none" w:sz="0" w:space="0" w:color="auto"/>
        <w:right w:val="none" w:sz="0" w:space="0" w:color="auto"/>
      </w:divBdr>
    </w:div>
    <w:div w:id="357052089">
      <w:bodyDiv w:val="1"/>
      <w:marLeft w:val="0"/>
      <w:marRight w:val="0"/>
      <w:marTop w:val="0"/>
      <w:marBottom w:val="0"/>
      <w:divBdr>
        <w:top w:val="none" w:sz="0" w:space="0" w:color="auto"/>
        <w:left w:val="none" w:sz="0" w:space="0" w:color="auto"/>
        <w:bottom w:val="none" w:sz="0" w:space="0" w:color="auto"/>
        <w:right w:val="none" w:sz="0" w:space="0" w:color="auto"/>
      </w:divBdr>
    </w:div>
    <w:div w:id="384060359">
      <w:bodyDiv w:val="1"/>
      <w:marLeft w:val="0"/>
      <w:marRight w:val="0"/>
      <w:marTop w:val="0"/>
      <w:marBottom w:val="0"/>
      <w:divBdr>
        <w:top w:val="none" w:sz="0" w:space="0" w:color="auto"/>
        <w:left w:val="none" w:sz="0" w:space="0" w:color="auto"/>
        <w:bottom w:val="none" w:sz="0" w:space="0" w:color="auto"/>
        <w:right w:val="none" w:sz="0" w:space="0" w:color="auto"/>
      </w:divBdr>
    </w:div>
    <w:div w:id="882711631">
      <w:bodyDiv w:val="1"/>
      <w:marLeft w:val="0"/>
      <w:marRight w:val="0"/>
      <w:marTop w:val="0"/>
      <w:marBottom w:val="0"/>
      <w:divBdr>
        <w:top w:val="none" w:sz="0" w:space="0" w:color="auto"/>
        <w:left w:val="none" w:sz="0" w:space="0" w:color="auto"/>
        <w:bottom w:val="none" w:sz="0" w:space="0" w:color="auto"/>
        <w:right w:val="none" w:sz="0" w:space="0" w:color="auto"/>
      </w:divBdr>
    </w:div>
    <w:div w:id="1163162896">
      <w:bodyDiv w:val="1"/>
      <w:marLeft w:val="0"/>
      <w:marRight w:val="0"/>
      <w:marTop w:val="0"/>
      <w:marBottom w:val="0"/>
      <w:divBdr>
        <w:top w:val="none" w:sz="0" w:space="0" w:color="auto"/>
        <w:left w:val="none" w:sz="0" w:space="0" w:color="auto"/>
        <w:bottom w:val="none" w:sz="0" w:space="0" w:color="auto"/>
        <w:right w:val="none" w:sz="0" w:space="0" w:color="auto"/>
      </w:divBdr>
    </w:div>
    <w:div w:id="1385135655">
      <w:bodyDiv w:val="1"/>
      <w:marLeft w:val="0"/>
      <w:marRight w:val="0"/>
      <w:marTop w:val="0"/>
      <w:marBottom w:val="0"/>
      <w:divBdr>
        <w:top w:val="none" w:sz="0" w:space="0" w:color="auto"/>
        <w:left w:val="none" w:sz="0" w:space="0" w:color="auto"/>
        <w:bottom w:val="none" w:sz="0" w:space="0" w:color="auto"/>
        <w:right w:val="none" w:sz="0" w:space="0" w:color="auto"/>
      </w:divBdr>
    </w:div>
    <w:div w:id="1434549476">
      <w:bodyDiv w:val="1"/>
      <w:marLeft w:val="0"/>
      <w:marRight w:val="0"/>
      <w:marTop w:val="0"/>
      <w:marBottom w:val="0"/>
      <w:divBdr>
        <w:top w:val="none" w:sz="0" w:space="0" w:color="auto"/>
        <w:left w:val="none" w:sz="0" w:space="0" w:color="auto"/>
        <w:bottom w:val="none" w:sz="0" w:space="0" w:color="auto"/>
        <w:right w:val="none" w:sz="0" w:space="0" w:color="auto"/>
      </w:divBdr>
    </w:div>
    <w:div w:id="1723096627">
      <w:bodyDiv w:val="1"/>
      <w:marLeft w:val="0"/>
      <w:marRight w:val="0"/>
      <w:marTop w:val="0"/>
      <w:marBottom w:val="0"/>
      <w:divBdr>
        <w:top w:val="none" w:sz="0" w:space="0" w:color="auto"/>
        <w:left w:val="none" w:sz="0" w:space="0" w:color="auto"/>
        <w:bottom w:val="none" w:sz="0" w:space="0" w:color="auto"/>
        <w:right w:val="none" w:sz="0" w:space="0" w:color="auto"/>
      </w:divBdr>
    </w:div>
    <w:div w:id="1839928190">
      <w:bodyDiv w:val="1"/>
      <w:marLeft w:val="0"/>
      <w:marRight w:val="0"/>
      <w:marTop w:val="0"/>
      <w:marBottom w:val="0"/>
      <w:divBdr>
        <w:top w:val="none" w:sz="0" w:space="0" w:color="auto"/>
        <w:left w:val="none" w:sz="0" w:space="0" w:color="auto"/>
        <w:bottom w:val="none" w:sz="0" w:space="0" w:color="auto"/>
        <w:right w:val="none" w:sz="0" w:space="0" w:color="auto"/>
      </w:divBdr>
    </w:div>
    <w:div w:id="20507600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DEA3AB5-C042-244F-9092-522C17098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8069</Words>
  <Characters>45999</Characters>
  <Application>Microsoft Office Word</Application>
  <DocSecurity>0</DocSecurity>
  <Lines>383</Lines>
  <Paragraphs>107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Théophile Pénigaud</dc:creator>
  <cp:keywords/>
  <dc:description/>
  <cp:lastModifiedBy>Théophile Pénigaud</cp:lastModifiedBy>
  <cp:revision>4</cp:revision>
  <cp:lastPrinted>2021-06-11T13:32:00Z</cp:lastPrinted>
  <dcterms:created xsi:type="dcterms:W3CDTF">2021-06-11T13:32:00Z</dcterms:created>
  <dcterms:modified xsi:type="dcterms:W3CDTF">2021-06-11T13:39:00Z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zotero-version="5.0.82"&gt;&lt;session id="DAL4i1sW"/&gt;&lt;style id="http://www.zotero.org/styles/le-tapuscrit-note" hasBibliography="1" bibliographyStyleHasBeenSet="1"/&gt;&lt;prefs&gt;&lt;pref name="fieldType" value="Field"/&gt;&lt;pref name="noteType" value</vt:lpwstr>
  </property>
  <property fmtid="{D5CDD505-2E9C-101B-9397-08002B2CF9AE}" pid="3" name="ZOTERO_PREF_2">
    <vt:lpwstr>="1"/&gt;&lt;pref name="delayCitationUpdates" value="true"/&gt;&lt;pref name="dontAskDelayCitationUpdates" value="true"/&gt;&lt;/prefs&gt;&lt;/data&gt;</vt:lpwstr>
  </property>
</Properties>
</file>